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F8B678" w14:textId="77777777" w:rsidR="00294FD7" w:rsidRDefault="00294FD7" w:rsidP="00294FD7">
      <w:pPr>
        <w:jc w:val="center"/>
        <w:rPr>
          <w:b/>
          <w:sz w:val="96"/>
          <w:szCs w:val="96"/>
        </w:rPr>
      </w:pPr>
      <w:r w:rsidRPr="00294FD7">
        <w:rPr>
          <w:b/>
          <w:sz w:val="96"/>
          <w:szCs w:val="96"/>
        </w:rPr>
        <w:t xml:space="preserve">Fitmums </w:t>
      </w:r>
      <w:r>
        <w:rPr>
          <w:b/>
          <w:sz w:val="96"/>
          <w:szCs w:val="96"/>
        </w:rPr>
        <w:t>&amp; Friends</w:t>
      </w:r>
    </w:p>
    <w:p w14:paraId="277D0CAF" w14:textId="77777777" w:rsidR="00294FD7" w:rsidRDefault="00294FD7" w:rsidP="00294FD7">
      <w:pPr>
        <w:jc w:val="center"/>
        <w:rPr>
          <w:b/>
          <w:sz w:val="96"/>
          <w:szCs w:val="96"/>
        </w:rPr>
      </w:pPr>
      <w:r w:rsidRPr="00294FD7">
        <w:rPr>
          <w:b/>
          <w:sz w:val="96"/>
          <w:szCs w:val="96"/>
        </w:rPr>
        <w:t xml:space="preserve">In the Pink Scheme </w:t>
      </w:r>
    </w:p>
    <w:p w14:paraId="035C6F6B" w14:textId="77777777" w:rsidR="00294FD7" w:rsidRDefault="00294FD7" w:rsidP="00294FD7">
      <w:pPr>
        <w:jc w:val="center"/>
        <w:rPr>
          <w:b/>
          <w:sz w:val="96"/>
          <w:szCs w:val="96"/>
        </w:rPr>
      </w:pPr>
      <w:r>
        <w:rPr>
          <w:b/>
          <w:noProof/>
          <w:sz w:val="96"/>
          <w:szCs w:val="96"/>
          <w:lang w:eastAsia="en-GB"/>
        </w:rPr>
        <w:drawing>
          <wp:inline distT="0" distB="0" distL="0" distR="0" wp14:anchorId="385C552B" wp14:editId="493C32E7">
            <wp:extent cx="4762500" cy="4762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ThePink.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62500" cy="4762500"/>
                    </a:xfrm>
                    <a:prstGeom prst="rect">
                      <a:avLst/>
                    </a:prstGeom>
                  </pic:spPr>
                </pic:pic>
              </a:graphicData>
            </a:graphic>
          </wp:inline>
        </w:drawing>
      </w:r>
    </w:p>
    <w:p w14:paraId="0C2B072F" w14:textId="77777777" w:rsidR="00294FD7" w:rsidRDefault="00294FD7" w:rsidP="00294FD7">
      <w:pPr>
        <w:jc w:val="center"/>
        <w:rPr>
          <w:b/>
          <w:sz w:val="96"/>
          <w:szCs w:val="96"/>
        </w:rPr>
      </w:pPr>
      <w:r>
        <w:rPr>
          <w:b/>
          <w:sz w:val="96"/>
          <w:szCs w:val="96"/>
        </w:rPr>
        <w:t>A</w:t>
      </w:r>
      <w:r w:rsidRPr="00294FD7">
        <w:rPr>
          <w:b/>
          <w:sz w:val="96"/>
          <w:szCs w:val="96"/>
        </w:rPr>
        <w:t xml:space="preserve">nnual </w:t>
      </w:r>
      <w:r>
        <w:rPr>
          <w:b/>
          <w:sz w:val="96"/>
          <w:szCs w:val="96"/>
        </w:rPr>
        <w:t>R</w:t>
      </w:r>
      <w:r w:rsidRPr="00294FD7">
        <w:rPr>
          <w:b/>
          <w:sz w:val="96"/>
          <w:szCs w:val="96"/>
        </w:rPr>
        <w:t xml:space="preserve">eport </w:t>
      </w:r>
    </w:p>
    <w:p w14:paraId="69BF4919" w14:textId="77777777" w:rsidR="00294FD7" w:rsidRPr="00294FD7" w:rsidRDefault="00294FD7" w:rsidP="00294FD7">
      <w:pPr>
        <w:jc w:val="center"/>
        <w:rPr>
          <w:b/>
          <w:sz w:val="52"/>
          <w:szCs w:val="52"/>
        </w:rPr>
      </w:pPr>
      <w:r w:rsidRPr="00294FD7">
        <w:rPr>
          <w:b/>
          <w:sz w:val="52"/>
          <w:szCs w:val="52"/>
        </w:rPr>
        <w:t>May 2016</w:t>
      </w:r>
      <w:r>
        <w:rPr>
          <w:b/>
          <w:sz w:val="52"/>
          <w:szCs w:val="52"/>
        </w:rPr>
        <w:t xml:space="preserve"> – </w:t>
      </w:r>
      <w:r w:rsidRPr="00294FD7">
        <w:rPr>
          <w:b/>
          <w:sz w:val="52"/>
          <w:szCs w:val="52"/>
        </w:rPr>
        <w:t>2017</w:t>
      </w:r>
    </w:p>
    <w:p w14:paraId="6A6438AB" w14:textId="77777777" w:rsidR="00D36899" w:rsidRDefault="00A23D5C" w:rsidP="00A23D5C">
      <w:pPr>
        <w:jc w:val="center"/>
        <w:rPr>
          <w:b/>
          <w:sz w:val="24"/>
          <w:szCs w:val="24"/>
        </w:rPr>
      </w:pPr>
      <w:r>
        <w:rPr>
          <w:b/>
          <w:noProof/>
          <w:sz w:val="24"/>
          <w:szCs w:val="24"/>
          <w:lang w:eastAsia="en-GB"/>
        </w:rPr>
        <w:lastRenderedPageBreak/>
        <w:drawing>
          <wp:anchor distT="0" distB="0" distL="114300" distR="114300" simplePos="0" relativeHeight="251658240" behindDoc="0" locked="0" layoutInCell="1" allowOverlap="1" wp14:anchorId="2579B16B" wp14:editId="4898261E">
            <wp:simplePos x="0" y="0"/>
            <wp:positionH relativeFrom="column">
              <wp:posOffset>-76200</wp:posOffset>
            </wp:positionH>
            <wp:positionV relativeFrom="page">
              <wp:posOffset>335280</wp:posOffset>
            </wp:positionV>
            <wp:extent cx="6001385" cy="1544320"/>
            <wp:effectExtent l="0" t="0" r="0" b="0"/>
            <wp:wrapThrough wrapText="bothSides">
              <wp:wrapPolygon edited="0">
                <wp:start x="0" y="0"/>
                <wp:lineTo x="0" y="21316"/>
                <wp:lineTo x="21529" y="21316"/>
                <wp:lineTo x="21529"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1385" cy="1544320"/>
                    </a:xfrm>
                    <a:prstGeom prst="rect">
                      <a:avLst/>
                    </a:prstGeom>
                    <a:noFill/>
                  </pic:spPr>
                </pic:pic>
              </a:graphicData>
            </a:graphic>
          </wp:anchor>
        </w:drawing>
      </w:r>
      <w:r w:rsidR="00D36899">
        <w:rPr>
          <w:b/>
          <w:sz w:val="24"/>
          <w:szCs w:val="24"/>
        </w:rPr>
        <w:t>In the Pink Schem</w:t>
      </w:r>
      <w:r w:rsidR="009A2F4C">
        <w:rPr>
          <w:b/>
          <w:sz w:val="24"/>
          <w:szCs w:val="24"/>
        </w:rPr>
        <w:t>e</w:t>
      </w:r>
      <w:r w:rsidR="009460C5">
        <w:rPr>
          <w:b/>
          <w:sz w:val="24"/>
          <w:szCs w:val="24"/>
        </w:rPr>
        <w:t xml:space="preserve"> – First year feedback</w:t>
      </w:r>
    </w:p>
    <w:p w14:paraId="21DEEA3D" w14:textId="77777777" w:rsidR="00294FD7" w:rsidRDefault="00294FD7" w:rsidP="00294FD7">
      <w:pPr>
        <w:rPr>
          <w:b/>
          <w:sz w:val="24"/>
          <w:szCs w:val="24"/>
        </w:rPr>
      </w:pPr>
      <w:r>
        <w:rPr>
          <w:b/>
          <w:sz w:val="24"/>
          <w:szCs w:val="24"/>
        </w:rPr>
        <w:t>Background</w:t>
      </w:r>
    </w:p>
    <w:p w14:paraId="7FCCF222" w14:textId="77777777" w:rsidR="00814EB5" w:rsidRDefault="00294FD7" w:rsidP="00294FD7">
      <w:pPr>
        <w:rPr>
          <w:sz w:val="24"/>
          <w:szCs w:val="24"/>
        </w:rPr>
      </w:pPr>
      <w:r>
        <w:rPr>
          <w:sz w:val="24"/>
          <w:szCs w:val="24"/>
        </w:rPr>
        <w:t>I</w:t>
      </w:r>
      <w:r w:rsidRPr="00294FD7">
        <w:rPr>
          <w:sz w:val="24"/>
          <w:szCs w:val="24"/>
        </w:rPr>
        <w:t>n 2012</w:t>
      </w:r>
      <w:r>
        <w:rPr>
          <w:sz w:val="24"/>
          <w:szCs w:val="24"/>
        </w:rPr>
        <w:t xml:space="preserve">, </w:t>
      </w:r>
      <w:r w:rsidR="00814EB5">
        <w:rPr>
          <w:sz w:val="24"/>
          <w:szCs w:val="24"/>
        </w:rPr>
        <w:t xml:space="preserve">thanks to a small grant from Comic Relief (administrated by Two Ridings Community Foundation) </w:t>
      </w:r>
      <w:r>
        <w:rPr>
          <w:sz w:val="24"/>
          <w:szCs w:val="24"/>
        </w:rPr>
        <w:t xml:space="preserve">Fitmums &amp; Friends </w:t>
      </w:r>
      <w:r w:rsidR="00863AAB">
        <w:rPr>
          <w:sz w:val="24"/>
          <w:szCs w:val="24"/>
        </w:rPr>
        <w:t>trialled</w:t>
      </w:r>
      <w:r>
        <w:rPr>
          <w:sz w:val="24"/>
          <w:szCs w:val="24"/>
        </w:rPr>
        <w:t xml:space="preserve"> a </w:t>
      </w:r>
      <w:r w:rsidR="00863AAB">
        <w:rPr>
          <w:sz w:val="24"/>
          <w:szCs w:val="24"/>
        </w:rPr>
        <w:t>physical activity su</w:t>
      </w:r>
      <w:r>
        <w:rPr>
          <w:sz w:val="24"/>
          <w:szCs w:val="24"/>
        </w:rPr>
        <w:t>pport scheme to help women with post</w:t>
      </w:r>
      <w:r w:rsidR="00863AAB">
        <w:rPr>
          <w:sz w:val="24"/>
          <w:szCs w:val="24"/>
        </w:rPr>
        <w:t>-</w:t>
      </w:r>
      <w:r>
        <w:rPr>
          <w:sz w:val="24"/>
          <w:szCs w:val="24"/>
        </w:rPr>
        <w:t>natal depression</w:t>
      </w:r>
      <w:r w:rsidR="004C3B83">
        <w:rPr>
          <w:sz w:val="24"/>
          <w:szCs w:val="24"/>
        </w:rPr>
        <w:t xml:space="preserve"> (PND)</w:t>
      </w:r>
      <w:r w:rsidR="00863AAB">
        <w:rPr>
          <w:sz w:val="24"/>
          <w:szCs w:val="24"/>
        </w:rPr>
        <w:t xml:space="preserve"> use exercise to manage the debilitating symptoms of PND.  The scheme offered 1-1 support </w:t>
      </w:r>
      <w:r w:rsidR="00814EB5">
        <w:rPr>
          <w:sz w:val="24"/>
          <w:szCs w:val="24"/>
        </w:rPr>
        <w:t>and the r</w:t>
      </w:r>
      <w:r w:rsidR="00863AAB">
        <w:rPr>
          <w:sz w:val="24"/>
          <w:szCs w:val="24"/>
        </w:rPr>
        <w:t xml:space="preserve">esults of the pilot showed overwhelming improvement in health and wellbeing </w:t>
      </w:r>
      <w:r w:rsidR="00814EB5">
        <w:rPr>
          <w:sz w:val="24"/>
          <w:szCs w:val="24"/>
        </w:rPr>
        <w:t xml:space="preserve">measured by use of validated mood questionnaires as well as by qualitative feedback.  Building on the success of this model, </w:t>
      </w:r>
      <w:r w:rsidR="00C91069">
        <w:rPr>
          <w:sz w:val="24"/>
          <w:szCs w:val="24"/>
        </w:rPr>
        <w:t xml:space="preserve">a new scheme launched in 2016 called “In the Pink”.  This </w:t>
      </w:r>
      <w:r w:rsidR="00814EB5">
        <w:rPr>
          <w:sz w:val="24"/>
          <w:szCs w:val="24"/>
        </w:rPr>
        <w:t xml:space="preserve">scheme </w:t>
      </w:r>
      <w:r w:rsidR="00C91069">
        <w:rPr>
          <w:sz w:val="24"/>
          <w:szCs w:val="24"/>
        </w:rPr>
        <w:t xml:space="preserve">uses exactly the same model but </w:t>
      </w:r>
      <w:r w:rsidR="00814EB5">
        <w:rPr>
          <w:sz w:val="24"/>
          <w:szCs w:val="24"/>
        </w:rPr>
        <w:t>has now expanded to offer 1-1 support to anyone who would benefit from a helping hand to be more active</w:t>
      </w:r>
      <w:r w:rsidR="00C91069">
        <w:rPr>
          <w:sz w:val="24"/>
          <w:szCs w:val="24"/>
        </w:rPr>
        <w:t xml:space="preserve"> (see appendix 1).</w:t>
      </w:r>
    </w:p>
    <w:p w14:paraId="74720998" w14:textId="77777777" w:rsidR="00294FD7" w:rsidRDefault="00294FD7" w:rsidP="00294FD7">
      <w:pPr>
        <w:rPr>
          <w:sz w:val="24"/>
          <w:szCs w:val="24"/>
        </w:rPr>
      </w:pPr>
      <w:r w:rsidRPr="00294FD7">
        <w:rPr>
          <w:sz w:val="24"/>
          <w:szCs w:val="24"/>
        </w:rPr>
        <w:t>The</w:t>
      </w:r>
      <w:r w:rsidR="00C91069">
        <w:rPr>
          <w:sz w:val="24"/>
          <w:szCs w:val="24"/>
        </w:rPr>
        <w:t xml:space="preserve"> expansion to “</w:t>
      </w:r>
      <w:r w:rsidRPr="00294FD7">
        <w:rPr>
          <w:sz w:val="24"/>
          <w:szCs w:val="24"/>
        </w:rPr>
        <w:t>In the Pink</w:t>
      </w:r>
      <w:r w:rsidR="00C91069">
        <w:rPr>
          <w:sz w:val="24"/>
          <w:szCs w:val="24"/>
        </w:rPr>
        <w:t>”</w:t>
      </w:r>
      <w:r w:rsidRPr="00294FD7">
        <w:rPr>
          <w:sz w:val="24"/>
          <w:szCs w:val="24"/>
        </w:rPr>
        <w:t xml:space="preserve"> has been possible due to grant funding from Sport England &amp; NHS Hull CCG (Healthier Hull Community Fund).</w:t>
      </w:r>
      <w:r w:rsidR="00C91069">
        <w:rPr>
          <w:sz w:val="24"/>
          <w:szCs w:val="24"/>
        </w:rPr>
        <w:t xml:space="preserve">  This report sets out the outcomes from the first year of operation.</w:t>
      </w:r>
    </w:p>
    <w:p w14:paraId="55E7072D" w14:textId="77777777" w:rsidR="00C91069" w:rsidRPr="00C91069" w:rsidRDefault="00C91069" w:rsidP="00294FD7">
      <w:pPr>
        <w:rPr>
          <w:b/>
          <w:sz w:val="24"/>
          <w:szCs w:val="24"/>
        </w:rPr>
      </w:pPr>
      <w:r w:rsidRPr="00C91069">
        <w:rPr>
          <w:b/>
          <w:sz w:val="24"/>
          <w:szCs w:val="24"/>
        </w:rPr>
        <w:t>The Team</w:t>
      </w:r>
    </w:p>
    <w:p w14:paraId="1B0B2609" w14:textId="77777777" w:rsidR="00C91069" w:rsidRDefault="00C91069" w:rsidP="00294FD7">
      <w:pPr>
        <w:rPr>
          <w:sz w:val="24"/>
          <w:szCs w:val="24"/>
        </w:rPr>
      </w:pPr>
      <w:r>
        <w:rPr>
          <w:sz w:val="24"/>
          <w:szCs w:val="24"/>
        </w:rPr>
        <w:t>The team is made up of a Co-ordinator, Clinical Psychologist and 10 Volunteer Supporters who all receive expenses for part of their commitment.  They also commit</w:t>
      </w:r>
      <w:r w:rsidR="008B4B72">
        <w:rPr>
          <w:sz w:val="24"/>
          <w:szCs w:val="24"/>
        </w:rPr>
        <w:t xml:space="preserve"> a large amount of volunteer time to their roles.  A</w:t>
      </w:r>
      <w:r>
        <w:rPr>
          <w:sz w:val="24"/>
          <w:szCs w:val="24"/>
        </w:rPr>
        <w:t xml:space="preserve">dministration and project support </w:t>
      </w:r>
      <w:r w:rsidR="008B4B72">
        <w:rPr>
          <w:sz w:val="24"/>
          <w:szCs w:val="24"/>
        </w:rPr>
        <w:t xml:space="preserve">is </w:t>
      </w:r>
      <w:r>
        <w:rPr>
          <w:sz w:val="24"/>
          <w:szCs w:val="24"/>
        </w:rPr>
        <w:t>provided by the central Fitmums &amp; Friends team.</w:t>
      </w:r>
    </w:p>
    <w:p w14:paraId="15BEF533" w14:textId="77777777" w:rsidR="009460C5" w:rsidRDefault="009460C5" w:rsidP="00294FD7">
      <w:pPr>
        <w:rPr>
          <w:sz w:val="24"/>
          <w:szCs w:val="24"/>
        </w:rPr>
      </w:pPr>
      <w:r>
        <w:rPr>
          <w:noProof/>
          <w:sz w:val="24"/>
          <w:szCs w:val="24"/>
          <w:lang w:eastAsia="en-GB"/>
        </w:rPr>
        <w:drawing>
          <wp:anchor distT="0" distB="0" distL="114300" distR="114300" simplePos="0" relativeHeight="251659264" behindDoc="0" locked="0" layoutInCell="1" allowOverlap="1" wp14:anchorId="0FFB3B59" wp14:editId="34206EC5">
            <wp:simplePos x="0" y="0"/>
            <wp:positionH relativeFrom="column">
              <wp:posOffset>521970</wp:posOffset>
            </wp:positionH>
            <wp:positionV relativeFrom="paragraph">
              <wp:posOffset>13789</wp:posOffset>
            </wp:positionV>
            <wp:extent cx="4811395" cy="3207385"/>
            <wp:effectExtent l="0" t="0" r="8255" b="0"/>
            <wp:wrapThrough wrapText="bothSides">
              <wp:wrapPolygon edited="0">
                <wp:start x="0" y="0"/>
                <wp:lineTo x="0" y="21425"/>
                <wp:lineTo x="21552" y="21425"/>
                <wp:lineTo x="2155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il Jan.jpg"/>
                    <pic:cNvPicPr/>
                  </pic:nvPicPr>
                  <pic:blipFill>
                    <a:blip r:embed="rId9">
                      <a:extLst>
                        <a:ext uri="{28A0092B-C50C-407E-A947-70E740481C1C}">
                          <a14:useLocalDpi xmlns:a14="http://schemas.microsoft.com/office/drawing/2010/main" val="0"/>
                        </a:ext>
                      </a:extLst>
                    </a:blip>
                    <a:stretch>
                      <a:fillRect/>
                    </a:stretch>
                  </pic:blipFill>
                  <pic:spPr>
                    <a:xfrm>
                      <a:off x="0" y="0"/>
                      <a:ext cx="4811395" cy="3207385"/>
                    </a:xfrm>
                    <a:prstGeom prst="rect">
                      <a:avLst/>
                    </a:prstGeom>
                  </pic:spPr>
                </pic:pic>
              </a:graphicData>
            </a:graphic>
            <wp14:sizeRelH relativeFrom="margin">
              <wp14:pctWidth>0</wp14:pctWidth>
            </wp14:sizeRelH>
            <wp14:sizeRelV relativeFrom="margin">
              <wp14:pctHeight>0</wp14:pctHeight>
            </wp14:sizeRelV>
          </wp:anchor>
        </w:drawing>
      </w:r>
    </w:p>
    <w:p w14:paraId="59D15568" w14:textId="77777777" w:rsidR="009460C5" w:rsidRDefault="009460C5" w:rsidP="00294FD7">
      <w:pPr>
        <w:rPr>
          <w:sz w:val="24"/>
          <w:szCs w:val="24"/>
        </w:rPr>
      </w:pPr>
    </w:p>
    <w:p w14:paraId="4EC6533E" w14:textId="77777777" w:rsidR="00D36899" w:rsidRPr="00D36899" w:rsidRDefault="00D36899" w:rsidP="00D36899">
      <w:pPr>
        <w:rPr>
          <w:b/>
          <w:sz w:val="24"/>
          <w:szCs w:val="24"/>
        </w:rPr>
      </w:pPr>
      <w:r>
        <w:rPr>
          <w:b/>
          <w:sz w:val="24"/>
          <w:szCs w:val="24"/>
        </w:rPr>
        <w:lastRenderedPageBreak/>
        <w:t>Number of referrals:</w:t>
      </w:r>
    </w:p>
    <w:p w14:paraId="297450E9" w14:textId="77777777" w:rsidR="00D36899" w:rsidRDefault="00D36899" w:rsidP="00D36899">
      <w:pPr>
        <w:rPr>
          <w:sz w:val="24"/>
          <w:szCs w:val="24"/>
        </w:rPr>
      </w:pPr>
      <w:r>
        <w:rPr>
          <w:sz w:val="24"/>
          <w:szCs w:val="24"/>
        </w:rPr>
        <w:t>In the Pink exercise scheme launched in May 2016 and si</w:t>
      </w:r>
      <w:r w:rsidR="00E26242">
        <w:rPr>
          <w:sz w:val="24"/>
          <w:szCs w:val="24"/>
        </w:rPr>
        <w:t xml:space="preserve">nce </w:t>
      </w:r>
      <w:r w:rsidR="00A352E3">
        <w:rPr>
          <w:sz w:val="24"/>
          <w:szCs w:val="24"/>
        </w:rPr>
        <w:t>that time has received eighteen</w:t>
      </w:r>
      <w:r w:rsidR="00E26242">
        <w:rPr>
          <w:sz w:val="24"/>
          <w:szCs w:val="24"/>
        </w:rPr>
        <w:t xml:space="preserve"> referrals, eight</w:t>
      </w:r>
      <w:r>
        <w:rPr>
          <w:sz w:val="24"/>
          <w:szCs w:val="24"/>
        </w:rPr>
        <w:t xml:space="preserve"> of which have gone on</w:t>
      </w:r>
      <w:r w:rsidR="00A352E3">
        <w:rPr>
          <w:sz w:val="24"/>
          <w:szCs w:val="24"/>
        </w:rPr>
        <w:t xml:space="preserve"> to complete the scheme, two</w:t>
      </w:r>
      <w:r w:rsidR="00B929E6">
        <w:rPr>
          <w:sz w:val="24"/>
          <w:szCs w:val="24"/>
        </w:rPr>
        <w:t xml:space="preserve"> have</w:t>
      </w:r>
      <w:r w:rsidR="00A352E3">
        <w:rPr>
          <w:sz w:val="24"/>
          <w:szCs w:val="24"/>
        </w:rPr>
        <w:t xml:space="preserve"> declined and eight </w:t>
      </w:r>
      <w:r w:rsidR="00E26242">
        <w:rPr>
          <w:sz w:val="24"/>
          <w:szCs w:val="24"/>
        </w:rPr>
        <w:t>are</w:t>
      </w:r>
      <w:r>
        <w:rPr>
          <w:sz w:val="24"/>
          <w:szCs w:val="24"/>
        </w:rPr>
        <w:t xml:space="preserve"> ongoing.</w:t>
      </w:r>
    </w:p>
    <w:p w14:paraId="6E50B6E2" w14:textId="77777777" w:rsidR="00D36899" w:rsidRPr="00D36899" w:rsidRDefault="00D36899" w:rsidP="00D36899">
      <w:pPr>
        <w:rPr>
          <w:b/>
          <w:sz w:val="24"/>
          <w:szCs w:val="24"/>
        </w:rPr>
      </w:pPr>
      <w:r>
        <w:rPr>
          <w:b/>
          <w:sz w:val="24"/>
          <w:szCs w:val="24"/>
        </w:rPr>
        <w:t>Referral source:</w:t>
      </w:r>
    </w:p>
    <w:p w14:paraId="2984FDCE" w14:textId="77777777" w:rsidR="00D36899" w:rsidRDefault="00A352E3" w:rsidP="00D36899">
      <w:pPr>
        <w:rPr>
          <w:sz w:val="24"/>
          <w:szCs w:val="24"/>
        </w:rPr>
      </w:pPr>
      <w:r>
        <w:rPr>
          <w:sz w:val="24"/>
          <w:szCs w:val="24"/>
        </w:rPr>
        <w:t>Sixteen</w:t>
      </w:r>
      <w:r w:rsidR="00E26242">
        <w:rPr>
          <w:sz w:val="24"/>
          <w:szCs w:val="24"/>
        </w:rPr>
        <w:t xml:space="preserve"> self</w:t>
      </w:r>
      <w:r w:rsidR="004C3B83">
        <w:rPr>
          <w:sz w:val="24"/>
          <w:szCs w:val="24"/>
        </w:rPr>
        <w:t>-</w:t>
      </w:r>
      <w:r w:rsidR="00E26242">
        <w:rPr>
          <w:sz w:val="24"/>
          <w:szCs w:val="24"/>
        </w:rPr>
        <w:t>referrals, one specialist nurse referral and one Social worker referral.</w:t>
      </w:r>
    </w:p>
    <w:p w14:paraId="6E098B7E" w14:textId="77777777" w:rsidR="00B929E6" w:rsidRDefault="00B929E6" w:rsidP="00D36899">
      <w:pPr>
        <w:rPr>
          <w:b/>
          <w:sz w:val="24"/>
          <w:szCs w:val="24"/>
        </w:rPr>
      </w:pPr>
      <w:r>
        <w:rPr>
          <w:b/>
          <w:sz w:val="24"/>
          <w:szCs w:val="24"/>
        </w:rPr>
        <w:t>Reason for referral:</w:t>
      </w:r>
    </w:p>
    <w:p w14:paraId="7F3961CC" w14:textId="77777777" w:rsidR="00B929E6" w:rsidRDefault="00B929E6" w:rsidP="00D36899">
      <w:pPr>
        <w:rPr>
          <w:sz w:val="24"/>
          <w:szCs w:val="24"/>
        </w:rPr>
      </w:pPr>
      <w:r>
        <w:rPr>
          <w:sz w:val="24"/>
          <w:szCs w:val="24"/>
        </w:rPr>
        <w:t>Two of the referred clients were struggling with bereavement issues, two we</w:t>
      </w:r>
      <w:r w:rsidR="00E26242">
        <w:rPr>
          <w:sz w:val="24"/>
          <w:szCs w:val="24"/>
        </w:rPr>
        <w:t>re</w:t>
      </w:r>
      <w:r w:rsidR="00A352E3">
        <w:rPr>
          <w:sz w:val="24"/>
          <w:szCs w:val="24"/>
        </w:rPr>
        <w:t xml:space="preserve"> referred with depression, five with anxiety, two with PND, two</w:t>
      </w:r>
      <w:r>
        <w:rPr>
          <w:sz w:val="24"/>
          <w:szCs w:val="24"/>
        </w:rPr>
        <w:t xml:space="preserve"> clien</w:t>
      </w:r>
      <w:r w:rsidR="00A352E3">
        <w:rPr>
          <w:sz w:val="24"/>
          <w:szCs w:val="24"/>
        </w:rPr>
        <w:t>ts were</w:t>
      </w:r>
      <w:r>
        <w:rPr>
          <w:sz w:val="24"/>
          <w:szCs w:val="24"/>
        </w:rPr>
        <w:t xml:space="preserve"> recovering from</w:t>
      </w:r>
      <w:r w:rsidR="00A352E3">
        <w:rPr>
          <w:sz w:val="24"/>
          <w:szCs w:val="24"/>
        </w:rPr>
        <w:t xml:space="preserve"> illness</w:t>
      </w:r>
      <w:r>
        <w:rPr>
          <w:sz w:val="24"/>
          <w:szCs w:val="24"/>
        </w:rPr>
        <w:t xml:space="preserve"> </w:t>
      </w:r>
      <w:r w:rsidR="00A352E3">
        <w:rPr>
          <w:sz w:val="24"/>
          <w:szCs w:val="24"/>
        </w:rPr>
        <w:t xml:space="preserve">e.g.  </w:t>
      </w:r>
      <w:r>
        <w:rPr>
          <w:sz w:val="24"/>
          <w:szCs w:val="24"/>
        </w:rPr>
        <w:t>b</w:t>
      </w:r>
      <w:r w:rsidR="00A352E3">
        <w:rPr>
          <w:sz w:val="24"/>
          <w:szCs w:val="24"/>
        </w:rPr>
        <w:t>reast cancer and four</w:t>
      </w:r>
      <w:r>
        <w:rPr>
          <w:sz w:val="24"/>
          <w:szCs w:val="24"/>
        </w:rPr>
        <w:t xml:space="preserve"> client</w:t>
      </w:r>
      <w:r w:rsidR="00E26242">
        <w:rPr>
          <w:sz w:val="24"/>
          <w:szCs w:val="24"/>
        </w:rPr>
        <w:t>s</w:t>
      </w:r>
      <w:r>
        <w:rPr>
          <w:sz w:val="24"/>
          <w:szCs w:val="24"/>
        </w:rPr>
        <w:t xml:space="preserve"> described low conf</w:t>
      </w:r>
      <w:r w:rsidR="00A352E3">
        <w:rPr>
          <w:sz w:val="24"/>
          <w:szCs w:val="24"/>
        </w:rPr>
        <w:t xml:space="preserve">idence as the referral problem although this was a mentioned feature with most referrals. </w:t>
      </w:r>
    </w:p>
    <w:p w14:paraId="5769C738" w14:textId="77777777" w:rsidR="00B929E6" w:rsidRPr="006E1B9C" w:rsidRDefault="00B929E6" w:rsidP="00D36899">
      <w:pPr>
        <w:rPr>
          <w:b/>
          <w:sz w:val="24"/>
          <w:szCs w:val="24"/>
        </w:rPr>
      </w:pPr>
      <w:r>
        <w:rPr>
          <w:b/>
          <w:sz w:val="24"/>
          <w:szCs w:val="24"/>
        </w:rPr>
        <w:t>Postcode area:</w:t>
      </w:r>
      <w:r w:rsidR="006E1B9C">
        <w:rPr>
          <w:b/>
          <w:sz w:val="24"/>
          <w:szCs w:val="24"/>
        </w:rPr>
        <w:t xml:space="preserve"> </w:t>
      </w:r>
      <w:r w:rsidR="00A352E3">
        <w:rPr>
          <w:sz w:val="24"/>
          <w:szCs w:val="24"/>
        </w:rPr>
        <w:t>Three</w:t>
      </w:r>
      <w:r>
        <w:rPr>
          <w:sz w:val="24"/>
          <w:szCs w:val="24"/>
        </w:rPr>
        <w:t xml:space="preserve"> refer</w:t>
      </w:r>
      <w:r w:rsidR="00A352E3">
        <w:rPr>
          <w:sz w:val="24"/>
          <w:szCs w:val="24"/>
        </w:rPr>
        <w:t>rals had a Hull postcode and fifteen</w:t>
      </w:r>
      <w:r>
        <w:rPr>
          <w:sz w:val="24"/>
          <w:szCs w:val="24"/>
        </w:rPr>
        <w:t xml:space="preserve"> referrals had an East Riding postcode. </w:t>
      </w:r>
    </w:p>
    <w:p w14:paraId="100C8FC8" w14:textId="77777777" w:rsidR="00B929E6" w:rsidRPr="00B929E6" w:rsidRDefault="00250999" w:rsidP="00D36899">
      <w:pPr>
        <w:rPr>
          <w:sz w:val="24"/>
          <w:szCs w:val="24"/>
        </w:rPr>
      </w:pPr>
      <w:r>
        <w:rPr>
          <w:noProof/>
          <w:sz w:val="24"/>
          <w:szCs w:val="24"/>
          <w:lang w:eastAsia="en-GB"/>
        </w:rPr>
        <w:drawing>
          <wp:inline distT="0" distB="0" distL="0" distR="0" wp14:anchorId="5B464033" wp14:editId="3119CD0E">
            <wp:extent cx="5486400" cy="32004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CF4965D" w14:textId="77777777" w:rsidR="00D36899" w:rsidRPr="009A2F4C" w:rsidRDefault="00D36899" w:rsidP="00D36899">
      <w:pPr>
        <w:rPr>
          <w:sz w:val="24"/>
          <w:szCs w:val="24"/>
        </w:rPr>
      </w:pPr>
      <w:r>
        <w:rPr>
          <w:b/>
          <w:sz w:val="24"/>
          <w:szCs w:val="24"/>
        </w:rPr>
        <w:t>Outcome measures:</w:t>
      </w:r>
    </w:p>
    <w:p w14:paraId="5E395C27" w14:textId="77777777" w:rsidR="00D25621" w:rsidRDefault="009A2F4C" w:rsidP="00D36899">
      <w:pPr>
        <w:rPr>
          <w:sz w:val="24"/>
          <w:szCs w:val="24"/>
        </w:rPr>
      </w:pPr>
      <w:r>
        <w:rPr>
          <w:sz w:val="24"/>
          <w:szCs w:val="24"/>
        </w:rPr>
        <w:t xml:space="preserve">All referred clients complete a PHQ9 and GAD7 questionnaire prior to the supported exercise sessions start and again once three supported sessions have been completed. </w:t>
      </w:r>
    </w:p>
    <w:p w14:paraId="5991335C" w14:textId="77777777" w:rsidR="00D25621" w:rsidRDefault="00D25621" w:rsidP="00D36899">
      <w:pPr>
        <w:rPr>
          <w:sz w:val="24"/>
          <w:szCs w:val="24"/>
        </w:rPr>
      </w:pPr>
      <w:r>
        <w:rPr>
          <w:sz w:val="24"/>
          <w:szCs w:val="24"/>
        </w:rPr>
        <w:t>The PHQ9 is a measure of depressive symptoms and can be repeated to monitor change over time.</w:t>
      </w:r>
      <w:r w:rsidR="00EB70C5">
        <w:rPr>
          <w:sz w:val="24"/>
          <w:szCs w:val="24"/>
        </w:rPr>
        <w:t xml:space="preserve"> A score of 11+ is considered to be within the clinical range (symptoms of a moderately severe to severe depression).</w:t>
      </w:r>
    </w:p>
    <w:p w14:paraId="326C3F8B" w14:textId="77777777" w:rsidR="00EB70C5" w:rsidRDefault="00EB70C5" w:rsidP="00D36899">
      <w:pPr>
        <w:rPr>
          <w:sz w:val="24"/>
          <w:szCs w:val="24"/>
        </w:rPr>
      </w:pPr>
      <w:r>
        <w:rPr>
          <w:sz w:val="24"/>
          <w:szCs w:val="24"/>
        </w:rPr>
        <w:t>The GAD7 is a measure of anxiety symptoms and can be repeated to monitor change over time. A score of 11+ is considered to be within the clinical range (symptoms of moderately severe to severe anxiety).</w:t>
      </w:r>
    </w:p>
    <w:p w14:paraId="7DCE7948" w14:textId="77777777" w:rsidR="00EB70C5" w:rsidRDefault="00EA013A" w:rsidP="00D36899">
      <w:pPr>
        <w:rPr>
          <w:sz w:val="24"/>
          <w:szCs w:val="24"/>
        </w:rPr>
      </w:pPr>
      <w:r>
        <w:rPr>
          <w:sz w:val="24"/>
          <w:szCs w:val="24"/>
        </w:rPr>
        <w:t xml:space="preserve">Both questionnaires are screening tools designed to be used as a measure of symptom presentation and are NOT diagnostic when used in isolation. </w:t>
      </w:r>
      <w:r w:rsidR="008B4B72">
        <w:rPr>
          <w:sz w:val="24"/>
          <w:szCs w:val="24"/>
        </w:rPr>
        <w:t xml:space="preserve">  </w:t>
      </w:r>
      <w:r w:rsidR="009A2F4C">
        <w:rPr>
          <w:sz w:val="24"/>
          <w:szCs w:val="24"/>
        </w:rPr>
        <w:t>Below are the pre and post scores presented in a table and bar chart format.</w:t>
      </w:r>
      <w:r w:rsidR="00EB70C5">
        <w:rPr>
          <w:sz w:val="24"/>
          <w:szCs w:val="24"/>
        </w:rPr>
        <w:t xml:space="preserve"> </w:t>
      </w:r>
    </w:p>
    <w:p w14:paraId="750FAB6D" w14:textId="77777777" w:rsidR="00EB70C5" w:rsidRPr="00EB70C5" w:rsidRDefault="00EB70C5" w:rsidP="00D36899">
      <w:pPr>
        <w:rPr>
          <w:b/>
          <w:sz w:val="24"/>
          <w:szCs w:val="24"/>
        </w:rPr>
      </w:pPr>
      <w:r>
        <w:rPr>
          <w:b/>
          <w:sz w:val="24"/>
          <w:szCs w:val="24"/>
        </w:rPr>
        <w:t>Table 1: Pre and Post intervention PHQ9 and GAD7 scores</w:t>
      </w:r>
    </w:p>
    <w:p w14:paraId="75306091" w14:textId="77777777" w:rsidR="009A2F4C" w:rsidRPr="009A2F4C" w:rsidRDefault="00EB70C5" w:rsidP="00D36899">
      <w:pPr>
        <w:rPr>
          <w:sz w:val="24"/>
          <w:szCs w:val="24"/>
        </w:rPr>
      </w:pPr>
      <w:r>
        <w:rPr>
          <w:sz w:val="24"/>
          <w:szCs w:val="24"/>
        </w:rPr>
        <w:t>Scores in the clinical range are in red.</w:t>
      </w:r>
    </w:p>
    <w:tbl>
      <w:tblPr>
        <w:tblStyle w:val="TableGrid"/>
        <w:tblW w:w="0" w:type="auto"/>
        <w:tblLook w:val="04A0" w:firstRow="1" w:lastRow="0" w:firstColumn="1" w:lastColumn="0" w:noHBand="0" w:noVBand="1"/>
      </w:tblPr>
      <w:tblGrid>
        <w:gridCol w:w="1803"/>
        <w:gridCol w:w="1803"/>
        <w:gridCol w:w="1803"/>
        <w:gridCol w:w="1803"/>
        <w:gridCol w:w="1804"/>
      </w:tblGrid>
      <w:tr w:rsidR="00D36899" w14:paraId="061A70FE" w14:textId="77777777" w:rsidTr="00D36899">
        <w:tc>
          <w:tcPr>
            <w:tcW w:w="1803" w:type="dxa"/>
          </w:tcPr>
          <w:p w14:paraId="5BF59123" w14:textId="77777777" w:rsidR="00D36899" w:rsidRPr="00D36899" w:rsidRDefault="00D36899" w:rsidP="00D36899">
            <w:pPr>
              <w:rPr>
                <w:b/>
                <w:sz w:val="24"/>
                <w:szCs w:val="24"/>
              </w:rPr>
            </w:pPr>
            <w:r>
              <w:rPr>
                <w:b/>
                <w:sz w:val="24"/>
                <w:szCs w:val="24"/>
              </w:rPr>
              <w:t>Client ID</w:t>
            </w:r>
          </w:p>
        </w:tc>
        <w:tc>
          <w:tcPr>
            <w:tcW w:w="1803" w:type="dxa"/>
          </w:tcPr>
          <w:p w14:paraId="76CDCC4B" w14:textId="77777777" w:rsidR="00D36899" w:rsidRDefault="00D36899" w:rsidP="00D36899">
            <w:pPr>
              <w:rPr>
                <w:b/>
                <w:sz w:val="24"/>
                <w:szCs w:val="24"/>
              </w:rPr>
            </w:pPr>
            <w:r>
              <w:rPr>
                <w:b/>
                <w:sz w:val="24"/>
                <w:szCs w:val="24"/>
              </w:rPr>
              <w:t>PHQ9 pre</w:t>
            </w:r>
          </w:p>
        </w:tc>
        <w:tc>
          <w:tcPr>
            <w:tcW w:w="1803" w:type="dxa"/>
          </w:tcPr>
          <w:p w14:paraId="50235E9E" w14:textId="77777777" w:rsidR="00D36899" w:rsidRDefault="00D36899" w:rsidP="00D36899">
            <w:pPr>
              <w:rPr>
                <w:b/>
                <w:sz w:val="24"/>
                <w:szCs w:val="24"/>
              </w:rPr>
            </w:pPr>
            <w:r>
              <w:rPr>
                <w:b/>
                <w:sz w:val="24"/>
                <w:szCs w:val="24"/>
              </w:rPr>
              <w:t>PHQ9 post</w:t>
            </w:r>
          </w:p>
        </w:tc>
        <w:tc>
          <w:tcPr>
            <w:tcW w:w="1803" w:type="dxa"/>
          </w:tcPr>
          <w:p w14:paraId="77F1B986" w14:textId="77777777" w:rsidR="00D36899" w:rsidRDefault="00D36899" w:rsidP="00D36899">
            <w:pPr>
              <w:rPr>
                <w:b/>
                <w:sz w:val="24"/>
                <w:szCs w:val="24"/>
              </w:rPr>
            </w:pPr>
            <w:r>
              <w:rPr>
                <w:b/>
                <w:sz w:val="24"/>
                <w:szCs w:val="24"/>
              </w:rPr>
              <w:t>GAD7 pre</w:t>
            </w:r>
          </w:p>
        </w:tc>
        <w:tc>
          <w:tcPr>
            <w:tcW w:w="1804" w:type="dxa"/>
          </w:tcPr>
          <w:p w14:paraId="0F6739A0" w14:textId="77777777" w:rsidR="00D36899" w:rsidRDefault="00D36899" w:rsidP="00D36899">
            <w:pPr>
              <w:rPr>
                <w:b/>
                <w:sz w:val="24"/>
                <w:szCs w:val="24"/>
              </w:rPr>
            </w:pPr>
            <w:r>
              <w:rPr>
                <w:b/>
                <w:sz w:val="24"/>
                <w:szCs w:val="24"/>
              </w:rPr>
              <w:t>GAD7 post</w:t>
            </w:r>
          </w:p>
        </w:tc>
      </w:tr>
      <w:tr w:rsidR="00D36899" w14:paraId="7615E6F0" w14:textId="77777777" w:rsidTr="00D36899">
        <w:tc>
          <w:tcPr>
            <w:tcW w:w="1803" w:type="dxa"/>
          </w:tcPr>
          <w:p w14:paraId="3F6D66C9" w14:textId="77777777" w:rsidR="00D36899" w:rsidRPr="00D36899" w:rsidRDefault="00D36899" w:rsidP="00D36899">
            <w:pPr>
              <w:rPr>
                <w:sz w:val="24"/>
                <w:szCs w:val="24"/>
              </w:rPr>
            </w:pPr>
            <w:r>
              <w:rPr>
                <w:sz w:val="24"/>
                <w:szCs w:val="24"/>
              </w:rPr>
              <w:t>HMITP01</w:t>
            </w:r>
          </w:p>
        </w:tc>
        <w:tc>
          <w:tcPr>
            <w:tcW w:w="1803" w:type="dxa"/>
          </w:tcPr>
          <w:p w14:paraId="630D14CB" w14:textId="77777777" w:rsidR="00D36899" w:rsidRPr="00D36899" w:rsidRDefault="00EB70C5" w:rsidP="00EB70C5">
            <w:pPr>
              <w:tabs>
                <w:tab w:val="left" w:pos="270"/>
                <w:tab w:val="center" w:pos="793"/>
              </w:tabs>
              <w:rPr>
                <w:sz w:val="24"/>
                <w:szCs w:val="24"/>
              </w:rPr>
            </w:pPr>
            <w:r>
              <w:rPr>
                <w:sz w:val="24"/>
                <w:szCs w:val="24"/>
              </w:rPr>
              <w:tab/>
            </w:r>
            <w:r>
              <w:rPr>
                <w:sz w:val="24"/>
                <w:szCs w:val="24"/>
              </w:rPr>
              <w:tab/>
            </w:r>
            <w:r w:rsidR="00D36899" w:rsidRPr="00EB70C5">
              <w:rPr>
                <w:color w:val="FF0000"/>
                <w:sz w:val="24"/>
                <w:szCs w:val="24"/>
              </w:rPr>
              <w:t>17</w:t>
            </w:r>
          </w:p>
        </w:tc>
        <w:tc>
          <w:tcPr>
            <w:tcW w:w="1803" w:type="dxa"/>
          </w:tcPr>
          <w:p w14:paraId="07E39F8B" w14:textId="77777777" w:rsidR="00D36899" w:rsidRPr="00D36899" w:rsidRDefault="00D36899" w:rsidP="00D36899">
            <w:pPr>
              <w:jc w:val="center"/>
              <w:rPr>
                <w:sz w:val="24"/>
                <w:szCs w:val="24"/>
              </w:rPr>
            </w:pPr>
            <w:r>
              <w:rPr>
                <w:sz w:val="24"/>
                <w:szCs w:val="24"/>
              </w:rPr>
              <w:t>9</w:t>
            </w:r>
          </w:p>
        </w:tc>
        <w:tc>
          <w:tcPr>
            <w:tcW w:w="1803" w:type="dxa"/>
          </w:tcPr>
          <w:p w14:paraId="426C4B46" w14:textId="77777777" w:rsidR="00D36899" w:rsidRPr="00D36899" w:rsidRDefault="00D36899" w:rsidP="00D36899">
            <w:pPr>
              <w:jc w:val="center"/>
              <w:rPr>
                <w:sz w:val="24"/>
                <w:szCs w:val="24"/>
              </w:rPr>
            </w:pPr>
            <w:r w:rsidRPr="00EB70C5">
              <w:rPr>
                <w:color w:val="FF0000"/>
                <w:sz w:val="24"/>
                <w:szCs w:val="24"/>
              </w:rPr>
              <w:t>18</w:t>
            </w:r>
          </w:p>
        </w:tc>
        <w:tc>
          <w:tcPr>
            <w:tcW w:w="1804" w:type="dxa"/>
          </w:tcPr>
          <w:p w14:paraId="4F90839C" w14:textId="77777777" w:rsidR="00D36899" w:rsidRPr="00D36899" w:rsidRDefault="00D36899" w:rsidP="00D36899">
            <w:pPr>
              <w:jc w:val="center"/>
              <w:rPr>
                <w:sz w:val="24"/>
                <w:szCs w:val="24"/>
              </w:rPr>
            </w:pPr>
            <w:r>
              <w:rPr>
                <w:sz w:val="24"/>
                <w:szCs w:val="24"/>
              </w:rPr>
              <w:t>7</w:t>
            </w:r>
          </w:p>
        </w:tc>
      </w:tr>
      <w:tr w:rsidR="00D36899" w14:paraId="2C6C9A37" w14:textId="77777777" w:rsidTr="00D36899">
        <w:tc>
          <w:tcPr>
            <w:tcW w:w="1803" w:type="dxa"/>
          </w:tcPr>
          <w:p w14:paraId="41497B46" w14:textId="77777777" w:rsidR="00D36899" w:rsidRPr="00D36899" w:rsidRDefault="00D36899" w:rsidP="00D36899">
            <w:pPr>
              <w:rPr>
                <w:sz w:val="24"/>
                <w:szCs w:val="24"/>
              </w:rPr>
            </w:pPr>
            <w:r>
              <w:rPr>
                <w:sz w:val="24"/>
                <w:szCs w:val="24"/>
              </w:rPr>
              <w:t>JNITP01</w:t>
            </w:r>
          </w:p>
        </w:tc>
        <w:tc>
          <w:tcPr>
            <w:tcW w:w="1803" w:type="dxa"/>
          </w:tcPr>
          <w:p w14:paraId="3B0B1076" w14:textId="77777777" w:rsidR="00D36899" w:rsidRPr="00D36899" w:rsidRDefault="00D36899" w:rsidP="00D36899">
            <w:pPr>
              <w:jc w:val="center"/>
              <w:rPr>
                <w:sz w:val="24"/>
                <w:szCs w:val="24"/>
              </w:rPr>
            </w:pPr>
            <w:r w:rsidRPr="00EB70C5">
              <w:rPr>
                <w:color w:val="FF0000"/>
                <w:sz w:val="24"/>
                <w:szCs w:val="24"/>
              </w:rPr>
              <w:t>17</w:t>
            </w:r>
          </w:p>
        </w:tc>
        <w:tc>
          <w:tcPr>
            <w:tcW w:w="1803" w:type="dxa"/>
          </w:tcPr>
          <w:p w14:paraId="32834527" w14:textId="77777777" w:rsidR="00D36899" w:rsidRPr="00D36899" w:rsidRDefault="00D36899" w:rsidP="00D36899">
            <w:pPr>
              <w:jc w:val="center"/>
              <w:rPr>
                <w:sz w:val="24"/>
                <w:szCs w:val="24"/>
              </w:rPr>
            </w:pPr>
            <w:r w:rsidRPr="00EB70C5">
              <w:rPr>
                <w:color w:val="FF0000"/>
                <w:sz w:val="24"/>
                <w:szCs w:val="24"/>
              </w:rPr>
              <w:t>13</w:t>
            </w:r>
          </w:p>
        </w:tc>
        <w:tc>
          <w:tcPr>
            <w:tcW w:w="1803" w:type="dxa"/>
          </w:tcPr>
          <w:p w14:paraId="7100AB2D" w14:textId="77777777" w:rsidR="00D36899" w:rsidRPr="00D36899" w:rsidRDefault="00D36899" w:rsidP="00D36899">
            <w:pPr>
              <w:jc w:val="center"/>
              <w:rPr>
                <w:sz w:val="24"/>
                <w:szCs w:val="24"/>
              </w:rPr>
            </w:pPr>
            <w:r w:rsidRPr="00EB70C5">
              <w:rPr>
                <w:color w:val="FF0000"/>
                <w:sz w:val="24"/>
                <w:szCs w:val="24"/>
              </w:rPr>
              <w:t>11</w:t>
            </w:r>
          </w:p>
        </w:tc>
        <w:tc>
          <w:tcPr>
            <w:tcW w:w="1804" w:type="dxa"/>
          </w:tcPr>
          <w:p w14:paraId="41B3DE86" w14:textId="77777777" w:rsidR="00D36899" w:rsidRPr="00D36899" w:rsidRDefault="00D36899" w:rsidP="00D36899">
            <w:pPr>
              <w:jc w:val="center"/>
              <w:rPr>
                <w:sz w:val="24"/>
                <w:szCs w:val="24"/>
              </w:rPr>
            </w:pPr>
            <w:r>
              <w:rPr>
                <w:sz w:val="24"/>
                <w:szCs w:val="24"/>
              </w:rPr>
              <w:t>9</w:t>
            </w:r>
          </w:p>
        </w:tc>
      </w:tr>
      <w:tr w:rsidR="006E1B9C" w14:paraId="6A5BA4F8" w14:textId="77777777" w:rsidTr="00D36899">
        <w:tc>
          <w:tcPr>
            <w:tcW w:w="1803" w:type="dxa"/>
          </w:tcPr>
          <w:p w14:paraId="5D64FA28" w14:textId="77777777" w:rsidR="006E1B9C" w:rsidRDefault="006E1B9C" w:rsidP="00D36899">
            <w:pPr>
              <w:rPr>
                <w:sz w:val="24"/>
                <w:szCs w:val="24"/>
              </w:rPr>
            </w:pPr>
            <w:r>
              <w:rPr>
                <w:sz w:val="24"/>
                <w:szCs w:val="24"/>
              </w:rPr>
              <w:t>KPITP02</w:t>
            </w:r>
          </w:p>
        </w:tc>
        <w:tc>
          <w:tcPr>
            <w:tcW w:w="1803" w:type="dxa"/>
          </w:tcPr>
          <w:p w14:paraId="05DDC9FE" w14:textId="77777777" w:rsidR="006E1B9C" w:rsidRPr="006E1B9C" w:rsidRDefault="006E1B9C" w:rsidP="00D36899">
            <w:pPr>
              <w:jc w:val="center"/>
              <w:rPr>
                <w:sz w:val="24"/>
                <w:szCs w:val="24"/>
              </w:rPr>
            </w:pPr>
            <w:r>
              <w:rPr>
                <w:sz w:val="24"/>
                <w:szCs w:val="24"/>
              </w:rPr>
              <w:t>8</w:t>
            </w:r>
          </w:p>
        </w:tc>
        <w:tc>
          <w:tcPr>
            <w:tcW w:w="1803" w:type="dxa"/>
          </w:tcPr>
          <w:p w14:paraId="289AD99C" w14:textId="77777777" w:rsidR="006E1B9C" w:rsidRPr="006E1B9C" w:rsidRDefault="006E1B9C" w:rsidP="00D36899">
            <w:pPr>
              <w:jc w:val="center"/>
              <w:rPr>
                <w:sz w:val="24"/>
                <w:szCs w:val="24"/>
              </w:rPr>
            </w:pPr>
            <w:r>
              <w:rPr>
                <w:sz w:val="24"/>
                <w:szCs w:val="24"/>
              </w:rPr>
              <w:t>4</w:t>
            </w:r>
          </w:p>
        </w:tc>
        <w:tc>
          <w:tcPr>
            <w:tcW w:w="1803" w:type="dxa"/>
          </w:tcPr>
          <w:p w14:paraId="579B0253" w14:textId="77777777" w:rsidR="006E1B9C" w:rsidRPr="006E1B9C" w:rsidRDefault="006E1B9C" w:rsidP="00D36899">
            <w:pPr>
              <w:jc w:val="center"/>
              <w:rPr>
                <w:color w:val="FF0000"/>
                <w:sz w:val="24"/>
                <w:szCs w:val="24"/>
              </w:rPr>
            </w:pPr>
            <w:r>
              <w:rPr>
                <w:color w:val="FF0000"/>
                <w:sz w:val="24"/>
                <w:szCs w:val="24"/>
              </w:rPr>
              <w:t>12</w:t>
            </w:r>
          </w:p>
        </w:tc>
        <w:tc>
          <w:tcPr>
            <w:tcW w:w="1804" w:type="dxa"/>
          </w:tcPr>
          <w:p w14:paraId="70B4FD05" w14:textId="77777777" w:rsidR="006E1B9C" w:rsidRPr="006E1B9C" w:rsidRDefault="006E1B9C" w:rsidP="00D36899">
            <w:pPr>
              <w:jc w:val="center"/>
              <w:rPr>
                <w:color w:val="FF0000"/>
                <w:sz w:val="24"/>
                <w:szCs w:val="24"/>
              </w:rPr>
            </w:pPr>
            <w:r>
              <w:rPr>
                <w:color w:val="FF0000"/>
                <w:sz w:val="24"/>
                <w:szCs w:val="24"/>
              </w:rPr>
              <w:t>11</w:t>
            </w:r>
          </w:p>
        </w:tc>
      </w:tr>
      <w:tr w:rsidR="00D36899" w14:paraId="13FFBE31" w14:textId="77777777" w:rsidTr="00D36899">
        <w:tc>
          <w:tcPr>
            <w:tcW w:w="1803" w:type="dxa"/>
          </w:tcPr>
          <w:p w14:paraId="58D4BD8C" w14:textId="77777777" w:rsidR="00D36899" w:rsidRPr="00D36899" w:rsidRDefault="00D36899" w:rsidP="00D36899">
            <w:pPr>
              <w:rPr>
                <w:sz w:val="24"/>
                <w:szCs w:val="24"/>
              </w:rPr>
            </w:pPr>
            <w:r>
              <w:rPr>
                <w:sz w:val="24"/>
                <w:szCs w:val="24"/>
              </w:rPr>
              <w:t>PHITP01</w:t>
            </w:r>
          </w:p>
        </w:tc>
        <w:tc>
          <w:tcPr>
            <w:tcW w:w="1803" w:type="dxa"/>
          </w:tcPr>
          <w:p w14:paraId="74787C92" w14:textId="77777777" w:rsidR="00D36899" w:rsidRPr="00D36899" w:rsidRDefault="00D36899" w:rsidP="00D36899">
            <w:pPr>
              <w:jc w:val="center"/>
              <w:rPr>
                <w:sz w:val="24"/>
                <w:szCs w:val="24"/>
              </w:rPr>
            </w:pPr>
            <w:r w:rsidRPr="00EB70C5">
              <w:rPr>
                <w:color w:val="FF0000"/>
                <w:sz w:val="24"/>
                <w:szCs w:val="24"/>
              </w:rPr>
              <w:t>14</w:t>
            </w:r>
          </w:p>
        </w:tc>
        <w:tc>
          <w:tcPr>
            <w:tcW w:w="1803" w:type="dxa"/>
          </w:tcPr>
          <w:p w14:paraId="4D4FEFA3" w14:textId="77777777" w:rsidR="00D36899" w:rsidRPr="00D36899" w:rsidRDefault="009A2F4C" w:rsidP="00D36899">
            <w:pPr>
              <w:jc w:val="center"/>
              <w:rPr>
                <w:sz w:val="24"/>
                <w:szCs w:val="24"/>
              </w:rPr>
            </w:pPr>
            <w:r>
              <w:rPr>
                <w:sz w:val="24"/>
                <w:szCs w:val="24"/>
              </w:rPr>
              <w:t>0</w:t>
            </w:r>
          </w:p>
        </w:tc>
        <w:tc>
          <w:tcPr>
            <w:tcW w:w="1803" w:type="dxa"/>
          </w:tcPr>
          <w:p w14:paraId="0EA93123" w14:textId="77777777" w:rsidR="00D36899" w:rsidRPr="009A2F4C" w:rsidRDefault="009A2F4C" w:rsidP="009A2F4C">
            <w:pPr>
              <w:jc w:val="center"/>
              <w:rPr>
                <w:sz w:val="24"/>
                <w:szCs w:val="24"/>
              </w:rPr>
            </w:pPr>
            <w:r>
              <w:rPr>
                <w:sz w:val="24"/>
                <w:szCs w:val="24"/>
              </w:rPr>
              <w:t>8</w:t>
            </w:r>
          </w:p>
        </w:tc>
        <w:tc>
          <w:tcPr>
            <w:tcW w:w="1804" w:type="dxa"/>
          </w:tcPr>
          <w:p w14:paraId="0BCEB4EE" w14:textId="77777777" w:rsidR="00D36899" w:rsidRPr="009A2F4C" w:rsidRDefault="009A2F4C" w:rsidP="009A2F4C">
            <w:pPr>
              <w:jc w:val="center"/>
              <w:rPr>
                <w:sz w:val="24"/>
                <w:szCs w:val="24"/>
              </w:rPr>
            </w:pPr>
            <w:r>
              <w:rPr>
                <w:sz w:val="24"/>
                <w:szCs w:val="24"/>
              </w:rPr>
              <w:t>0</w:t>
            </w:r>
          </w:p>
        </w:tc>
      </w:tr>
      <w:tr w:rsidR="00D36899" w14:paraId="650550D4" w14:textId="77777777" w:rsidTr="00D36899">
        <w:tc>
          <w:tcPr>
            <w:tcW w:w="1803" w:type="dxa"/>
          </w:tcPr>
          <w:p w14:paraId="55302C53" w14:textId="77777777" w:rsidR="00D36899" w:rsidRPr="009A2F4C" w:rsidRDefault="009A2F4C" w:rsidP="00D36899">
            <w:pPr>
              <w:rPr>
                <w:sz w:val="24"/>
                <w:szCs w:val="24"/>
              </w:rPr>
            </w:pPr>
            <w:r>
              <w:rPr>
                <w:sz w:val="24"/>
                <w:szCs w:val="24"/>
              </w:rPr>
              <w:t>VMITP01</w:t>
            </w:r>
          </w:p>
        </w:tc>
        <w:tc>
          <w:tcPr>
            <w:tcW w:w="1803" w:type="dxa"/>
          </w:tcPr>
          <w:p w14:paraId="342153C7" w14:textId="77777777" w:rsidR="00D36899" w:rsidRPr="009A2F4C" w:rsidRDefault="009A2F4C" w:rsidP="009A2F4C">
            <w:pPr>
              <w:jc w:val="center"/>
              <w:rPr>
                <w:sz w:val="24"/>
                <w:szCs w:val="24"/>
              </w:rPr>
            </w:pPr>
            <w:r>
              <w:rPr>
                <w:sz w:val="24"/>
                <w:szCs w:val="24"/>
              </w:rPr>
              <w:t>3</w:t>
            </w:r>
          </w:p>
        </w:tc>
        <w:tc>
          <w:tcPr>
            <w:tcW w:w="1803" w:type="dxa"/>
          </w:tcPr>
          <w:p w14:paraId="7D97DB25" w14:textId="77777777" w:rsidR="00D36899" w:rsidRPr="009A2F4C" w:rsidRDefault="009A2F4C" w:rsidP="009A2F4C">
            <w:pPr>
              <w:jc w:val="center"/>
              <w:rPr>
                <w:sz w:val="24"/>
                <w:szCs w:val="24"/>
              </w:rPr>
            </w:pPr>
            <w:r>
              <w:rPr>
                <w:sz w:val="24"/>
                <w:szCs w:val="24"/>
              </w:rPr>
              <w:t>1</w:t>
            </w:r>
          </w:p>
        </w:tc>
        <w:tc>
          <w:tcPr>
            <w:tcW w:w="1803" w:type="dxa"/>
          </w:tcPr>
          <w:p w14:paraId="45BF232F" w14:textId="77777777" w:rsidR="00D36899" w:rsidRPr="009A2F4C" w:rsidRDefault="009A2F4C" w:rsidP="009A2F4C">
            <w:pPr>
              <w:jc w:val="center"/>
              <w:rPr>
                <w:sz w:val="24"/>
                <w:szCs w:val="24"/>
              </w:rPr>
            </w:pPr>
            <w:r>
              <w:rPr>
                <w:sz w:val="24"/>
                <w:szCs w:val="24"/>
              </w:rPr>
              <w:t>2</w:t>
            </w:r>
          </w:p>
        </w:tc>
        <w:tc>
          <w:tcPr>
            <w:tcW w:w="1804" w:type="dxa"/>
          </w:tcPr>
          <w:p w14:paraId="50B5AEF2" w14:textId="77777777" w:rsidR="00D36899" w:rsidRPr="009A2F4C" w:rsidRDefault="009A2F4C" w:rsidP="009A2F4C">
            <w:pPr>
              <w:jc w:val="center"/>
              <w:rPr>
                <w:sz w:val="24"/>
                <w:szCs w:val="24"/>
              </w:rPr>
            </w:pPr>
            <w:r>
              <w:rPr>
                <w:sz w:val="24"/>
                <w:szCs w:val="24"/>
              </w:rPr>
              <w:t>0</w:t>
            </w:r>
          </w:p>
        </w:tc>
      </w:tr>
      <w:tr w:rsidR="00D36899" w14:paraId="6C80C011" w14:textId="77777777" w:rsidTr="00D36899">
        <w:tc>
          <w:tcPr>
            <w:tcW w:w="1803" w:type="dxa"/>
          </w:tcPr>
          <w:p w14:paraId="17FAC9D5" w14:textId="77777777" w:rsidR="00D36899" w:rsidRPr="009A2F4C" w:rsidRDefault="00B35918" w:rsidP="00D36899">
            <w:pPr>
              <w:rPr>
                <w:sz w:val="24"/>
                <w:szCs w:val="24"/>
              </w:rPr>
            </w:pPr>
            <w:r>
              <w:rPr>
                <w:sz w:val="24"/>
                <w:szCs w:val="24"/>
              </w:rPr>
              <w:t>WW</w:t>
            </w:r>
            <w:r w:rsidR="009A2F4C">
              <w:rPr>
                <w:sz w:val="24"/>
                <w:szCs w:val="24"/>
              </w:rPr>
              <w:t>ITP01</w:t>
            </w:r>
          </w:p>
        </w:tc>
        <w:tc>
          <w:tcPr>
            <w:tcW w:w="1803" w:type="dxa"/>
          </w:tcPr>
          <w:p w14:paraId="0B1DAAAD" w14:textId="77777777" w:rsidR="00D36899" w:rsidRPr="009A2F4C" w:rsidRDefault="009A2F4C" w:rsidP="009A2F4C">
            <w:pPr>
              <w:jc w:val="center"/>
              <w:rPr>
                <w:sz w:val="24"/>
                <w:szCs w:val="24"/>
              </w:rPr>
            </w:pPr>
            <w:r w:rsidRPr="00EB70C5">
              <w:rPr>
                <w:color w:val="FF0000"/>
                <w:sz w:val="24"/>
                <w:szCs w:val="24"/>
              </w:rPr>
              <w:t>13</w:t>
            </w:r>
          </w:p>
        </w:tc>
        <w:tc>
          <w:tcPr>
            <w:tcW w:w="1803" w:type="dxa"/>
          </w:tcPr>
          <w:p w14:paraId="0C296E77" w14:textId="77777777" w:rsidR="00D36899" w:rsidRPr="009A2F4C" w:rsidRDefault="009A2F4C" w:rsidP="009A2F4C">
            <w:pPr>
              <w:jc w:val="center"/>
              <w:rPr>
                <w:sz w:val="24"/>
                <w:szCs w:val="24"/>
              </w:rPr>
            </w:pPr>
            <w:r>
              <w:rPr>
                <w:sz w:val="24"/>
                <w:szCs w:val="24"/>
              </w:rPr>
              <w:t>4</w:t>
            </w:r>
          </w:p>
        </w:tc>
        <w:tc>
          <w:tcPr>
            <w:tcW w:w="1803" w:type="dxa"/>
          </w:tcPr>
          <w:p w14:paraId="2C7F86E0" w14:textId="77777777" w:rsidR="00D36899" w:rsidRPr="009A2F4C" w:rsidRDefault="009A2F4C" w:rsidP="009A2F4C">
            <w:pPr>
              <w:jc w:val="center"/>
              <w:rPr>
                <w:sz w:val="24"/>
                <w:szCs w:val="24"/>
              </w:rPr>
            </w:pPr>
            <w:r w:rsidRPr="00EB70C5">
              <w:rPr>
                <w:color w:val="FF0000"/>
                <w:sz w:val="24"/>
                <w:szCs w:val="24"/>
              </w:rPr>
              <w:t>11</w:t>
            </w:r>
          </w:p>
        </w:tc>
        <w:tc>
          <w:tcPr>
            <w:tcW w:w="1804" w:type="dxa"/>
          </w:tcPr>
          <w:p w14:paraId="33660955" w14:textId="77777777" w:rsidR="00D36899" w:rsidRPr="009A2F4C" w:rsidRDefault="009A2F4C" w:rsidP="009A2F4C">
            <w:pPr>
              <w:jc w:val="center"/>
              <w:rPr>
                <w:sz w:val="24"/>
                <w:szCs w:val="24"/>
              </w:rPr>
            </w:pPr>
            <w:r>
              <w:rPr>
                <w:sz w:val="24"/>
                <w:szCs w:val="24"/>
              </w:rPr>
              <w:t>3</w:t>
            </w:r>
          </w:p>
        </w:tc>
      </w:tr>
      <w:tr w:rsidR="006E1B9C" w14:paraId="5B3DDB97" w14:textId="77777777" w:rsidTr="00D36899">
        <w:tc>
          <w:tcPr>
            <w:tcW w:w="1803" w:type="dxa"/>
          </w:tcPr>
          <w:p w14:paraId="2255433D" w14:textId="77777777" w:rsidR="006E1B9C" w:rsidRDefault="006E1B9C" w:rsidP="00D36899">
            <w:pPr>
              <w:rPr>
                <w:sz w:val="24"/>
                <w:szCs w:val="24"/>
              </w:rPr>
            </w:pPr>
            <w:r>
              <w:rPr>
                <w:sz w:val="24"/>
                <w:szCs w:val="24"/>
              </w:rPr>
              <w:t>WWITP02</w:t>
            </w:r>
          </w:p>
        </w:tc>
        <w:tc>
          <w:tcPr>
            <w:tcW w:w="1803" w:type="dxa"/>
          </w:tcPr>
          <w:p w14:paraId="3C0146C3" w14:textId="77777777" w:rsidR="006E1B9C" w:rsidRPr="00EB70C5" w:rsidRDefault="006E1B9C" w:rsidP="009A2F4C">
            <w:pPr>
              <w:jc w:val="center"/>
              <w:rPr>
                <w:color w:val="FF0000"/>
                <w:sz w:val="24"/>
                <w:szCs w:val="24"/>
              </w:rPr>
            </w:pPr>
            <w:r>
              <w:rPr>
                <w:color w:val="FF0000"/>
                <w:sz w:val="24"/>
                <w:szCs w:val="24"/>
              </w:rPr>
              <w:t>27</w:t>
            </w:r>
          </w:p>
        </w:tc>
        <w:tc>
          <w:tcPr>
            <w:tcW w:w="1803" w:type="dxa"/>
          </w:tcPr>
          <w:p w14:paraId="18048B3F" w14:textId="77777777" w:rsidR="006E1B9C" w:rsidRDefault="006E1B9C" w:rsidP="009A2F4C">
            <w:pPr>
              <w:jc w:val="center"/>
              <w:rPr>
                <w:sz w:val="24"/>
                <w:szCs w:val="24"/>
              </w:rPr>
            </w:pPr>
            <w:r>
              <w:rPr>
                <w:sz w:val="24"/>
                <w:szCs w:val="24"/>
              </w:rPr>
              <w:t>10</w:t>
            </w:r>
          </w:p>
        </w:tc>
        <w:tc>
          <w:tcPr>
            <w:tcW w:w="1803" w:type="dxa"/>
          </w:tcPr>
          <w:p w14:paraId="015EB2A7" w14:textId="77777777" w:rsidR="006E1B9C" w:rsidRPr="00EB70C5" w:rsidRDefault="006E1B9C" w:rsidP="009A2F4C">
            <w:pPr>
              <w:jc w:val="center"/>
              <w:rPr>
                <w:color w:val="FF0000"/>
                <w:sz w:val="24"/>
                <w:szCs w:val="24"/>
              </w:rPr>
            </w:pPr>
            <w:r>
              <w:rPr>
                <w:color w:val="FF0000"/>
                <w:sz w:val="24"/>
                <w:szCs w:val="24"/>
              </w:rPr>
              <w:t>19</w:t>
            </w:r>
          </w:p>
        </w:tc>
        <w:tc>
          <w:tcPr>
            <w:tcW w:w="1804" w:type="dxa"/>
          </w:tcPr>
          <w:p w14:paraId="28F85E14" w14:textId="77777777" w:rsidR="006E1B9C" w:rsidRDefault="006E1B9C" w:rsidP="009A2F4C">
            <w:pPr>
              <w:jc w:val="center"/>
              <w:rPr>
                <w:sz w:val="24"/>
                <w:szCs w:val="24"/>
              </w:rPr>
            </w:pPr>
            <w:r>
              <w:rPr>
                <w:sz w:val="24"/>
                <w:szCs w:val="24"/>
              </w:rPr>
              <w:t>6</w:t>
            </w:r>
          </w:p>
        </w:tc>
      </w:tr>
      <w:tr w:rsidR="00535A5E" w14:paraId="77A1D56B" w14:textId="77777777" w:rsidTr="00D36899">
        <w:tc>
          <w:tcPr>
            <w:tcW w:w="1803" w:type="dxa"/>
          </w:tcPr>
          <w:p w14:paraId="6F1E0948" w14:textId="77777777" w:rsidR="00535A5E" w:rsidRDefault="00535A5E" w:rsidP="00D36899">
            <w:pPr>
              <w:rPr>
                <w:sz w:val="24"/>
                <w:szCs w:val="24"/>
              </w:rPr>
            </w:pPr>
            <w:r>
              <w:rPr>
                <w:sz w:val="24"/>
                <w:szCs w:val="24"/>
              </w:rPr>
              <w:t>NTITP01</w:t>
            </w:r>
          </w:p>
        </w:tc>
        <w:tc>
          <w:tcPr>
            <w:tcW w:w="1803" w:type="dxa"/>
          </w:tcPr>
          <w:p w14:paraId="6E56F402" w14:textId="77777777" w:rsidR="00535A5E" w:rsidRDefault="00535A5E" w:rsidP="009A2F4C">
            <w:pPr>
              <w:jc w:val="center"/>
              <w:rPr>
                <w:color w:val="FF0000"/>
                <w:sz w:val="24"/>
                <w:szCs w:val="24"/>
              </w:rPr>
            </w:pPr>
            <w:r>
              <w:rPr>
                <w:color w:val="FF0000"/>
                <w:sz w:val="24"/>
                <w:szCs w:val="24"/>
              </w:rPr>
              <w:t>16</w:t>
            </w:r>
          </w:p>
        </w:tc>
        <w:tc>
          <w:tcPr>
            <w:tcW w:w="1803" w:type="dxa"/>
          </w:tcPr>
          <w:p w14:paraId="18DBDD73" w14:textId="77777777" w:rsidR="00535A5E" w:rsidRDefault="00535A5E" w:rsidP="009A2F4C">
            <w:pPr>
              <w:jc w:val="center"/>
              <w:rPr>
                <w:sz w:val="24"/>
                <w:szCs w:val="24"/>
              </w:rPr>
            </w:pPr>
            <w:r>
              <w:rPr>
                <w:sz w:val="24"/>
                <w:szCs w:val="24"/>
              </w:rPr>
              <w:t>4</w:t>
            </w:r>
          </w:p>
        </w:tc>
        <w:tc>
          <w:tcPr>
            <w:tcW w:w="1803" w:type="dxa"/>
          </w:tcPr>
          <w:p w14:paraId="45CB4DD5" w14:textId="77777777" w:rsidR="00535A5E" w:rsidRPr="00535A5E" w:rsidRDefault="00535A5E" w:rsidP="009A2F4C">
            <w:pPr>
              <w:jc w:val="center"/>
              <w:rPr>
                <w:sz w:val="24"/>
                <w:szCs w:val="24"/>
              </w:rPr>
            </w:pPr>
            <w:r>
              <w:rPr>
                <w:sz w:val="24"/>
                <w:szCs w:val="24"/>
              </w:rPr>
              <w:t>9</w:t>
            </w:r>
          </w:p>
        </w:tc>
        <w:tc>
          <w:tcPr>
            <w:tcW w:w="1804" w:type="dxa"/>
          </w:tcPr>
          <w:p w14:paraId="2375C20B" w14:textId="77777777" w:rsidR="00535A5E" w:rsidRDefault="00535A5E" w:rsidP="009A2F4C">
            <w:pPr>
              <w:jc w:val="center"/>
              <w:rPr>
                <w:sz w:val="24"/>
                <w:szCs w:val="24"/>
              </w:rPr>
            </w:pPr>
            <w:r>
              <w:rPr>
                <w:sz w:val="24"/>
                <w:szCs w:val="24"/>
              </w:rPr>
              <w:t>0</w:t>
            </w:r>
          </w:p>
        </w:tc>
      </w:tr>
    </w:tbl>
    <w:p w14:paraId="16855745" w14:textId="77777777" w:rsidR="00535A5E" w:rsidRDefault="00535A5E" w:rsidP="00D36899">
      <w:pPr>
        <w:rPr>
          <w:b/>
          <w:sz w:val="24"/>
          <w:szCs w:val="24"/>
        </w:rPr>
      </w:pPr>
    </w:p>
    <w:p w14:paraId="1471AD0A" w14:textId="77777777" w:rsidR="00535A5E" w:rsidRDefault="00535A5E" w:rsidP="00D36899">
      <w:pPr>
        <w:rPr>
          <w:b/>
          <w:sz w:val="24"/>
          <w:szCs w:val="24"/>
        </w:rPr>
      </w:pPr>
      <w:r>
        <w:rPr>
          <w:b/>
          <w:sz w:val="24"/>
          <w:szCs w:val="24"/>
        </w:rPr>
        <w:t>Chart 1: Pre and post intervention scores</w:t>
      </w:r>
    </w:p>
    <w:p w14:paraId="68080A3C" w14:textId="77777777" w:rsidR="00535A5E" w:rsidRDefault="00535A5E" w:rsidP="00D36899">
      <w:pPr>
        <w:rPr>
          <w:b/>
          <w:sz w:val="24"/>
          <w:szCs w:val="24"/>
        </w:rPr>
      </w:pPr>
    </w:p>
    <w:p w14:paraId="177D8314" w14:textId="77777777" w:rsidR="009A2F4C" w:rsidRDefault="00D25621" w:rsidP="00D36899">
      <w:pPr>
        <w:rPr>
          <w:b/>
          <w:sz w:val="24"/>
          <w:szCs w:val="24"/>
        </w:rPr>
      </w:pPr>
      <w:r>
        <w:rPr>
          <w:b/>
          <w:noProof/>
          <w:sz w:val="24"/>
          <w:szCs w:val="24"/>
          <w:lang w:eastAsia="en-GB"/>
        </w:rPr>
        <w:drawing>
          <wp:inline distT="0" distB="0" distL="0" distR="0" wp14:anchorId="45DC5479" wp14:editId="30A17D40">
            <wp:extent cx="5486400" cy="32004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51A6397" w14:textId="77777777" w:rsidR="009A2F4C" w:rsidRDefault="009A2F4C" w:rsidP="00D36899">
      <w:pPr>
        <w:rPr>
          <w:b/>
          <w:sz w:val="24"/>
          <w:szCs w:val="24"/>
        </w:rPr>
      </w:pPr>
    </w:p>
    <w:p w14:paraId="206B8315" w14:textId="77777777" w:rsidR="00D25621" w:rsidRDefault="00EB70C5" w:rsidP="00D36899">
      <w:pPr>
        <w:rPr>
          <w:b/>
          <w:sz w:val="24"/>
          <w:szCs w:val="24"/>
        </w:rPr>
      </w:pPr>
      <w:r>
        <w:rPr>
          <w:b/>
          <w:sz w:val="24"/>
          <w:szCs w:val="24"/>
        </w:rPr>
        <w:t>Interpretation of scores:</w:t>
      </w:r>
    </w:p>
    <w:p w14:paraId="57906D55" w14:textId="77777777" w:rsidR="00EB70C5" w:rsidRDefault="00535A5E" w:rsidP="00D36899">
      <w:pPr>
        <w:rPr>
          <w:sz w:val="24"/>
          <w:szCs w:val="24"/>
        </w:rPr>
      </w:pPr>
      <w:r>
        <w:rPr>
          <w:sz w:val="24"/>
          <w:szCs w:val="24"/>
        </w:rPr>
        <w:t>Six of the eight clients (75</w:t>
      </w:r>
      <w:r w:rsidR="00EA013A">
        <w:rPr>
          <w:sz w:val="24"/>
          <w:szCs w:val="24"/>
        </w:rPr>
        <w:t>%) scored within the clinical range for depressive sym</w:t>
      </w:r>
      <w:r>
        <w:rPr>
          <w:sz w:val="24"/>
          <w:szCs w:val="24"/>
        </w:rPr>
        <w:t>ptoms pre intervention and five clients (62.5</w:t>
      </w:r>
      <w:r w:rsidR="00EA013A">
        <w:rPr>
          <w:sz w:val="24"/>
          <w:szCs w:val="24"/>
        </w:rPr>
        <w:t xml:space="preserve">%) scored within the clinical range for anxiety symptoms pre intervention. </w:t>
      </w:r>
      <w:r w:rsidR="00EB70C5">
        <w:rPr>
          <w:sz w:val="24"/>
          <w:szCs w:val="24"/>
        </w:rPr>
        <w:t>All clients reported a reduction in depressive and anxiety symptoms post int</w:t>
      </w:r>
      <w:r>
        <w:rPr>
          <w:sz w:val="24"/>
          <w:szCs w:val="24"/>
        </w:rPr>
        <w:t>ervention – 87.5</w:t>
      </w:r>
      <w:r w:rsidR="00EA013A">
        <w:rPr>
          <w:sz w:val="24"/>
          <w:szCs w:val="24"/>
        </w:rPr>
        <w:t xml:space="preserve">% reported subclinical PHQ9 </w:t>
      </w:r>
      <w:r>
        <w:rPr>
          <w:sz w:val="24"/>
          <w:szCs w:val="24"/>
        </w:rPr>
        <w:t xml:space="preserve">and GAD7 </w:t>
      </w:r>
      <w:r w:rsidR="00EA013A">
        <w:rPr>
          <w:sz w:val="24"/>
          <w:szCs w:val="24"/>
        </w:rPr>
        <w:t>scores post intervent</w:t>
      </w:r>
      <w:r>
        <w:rPr>
          <w:sz w:val="24"/>
          <w:szCs w:val="24"/>
        </w:rPr>
        <w:t>ion. The two scores that remained within the clinical range were still a significant reduction on pre intervention score.</w:t>
      </w:r>
    </w:p>
    <w:p w14:paraId="5ABF3244" w14:textId="77777777" w:rsidR="00A23D5C" w:rsidRDefault="00A23D5C" w:rsidP="00D36899">
      <w:pPr>
        <w:rPr>
          <w:b/>
          <w:sz w:val="24"/>
          <w:szCs w:val="24"/>
        </w:rPr>
      </w:pPr>
      <w:r>
        <w:rPr>
          <w:b/>
          <w:sz w:val="24"/>
          <w:szCs w:val="24"/>
        </w:rPr>
        <w:t>Have clients continued with exercise post intervention?</w:t>
      </w:r>
    </w:p>
    <w:p w14:paraId="73F8331E" w14:textId="77777777" w:rsidR="00A23D5C" w:rsidRPr="00A23D5C" w:rsidRDefault="0014339C" w:rsidP="00D36899">
      <w:pPr>
        <w:rPr>
          <w:sz w:val="24"/>
          <w:szCs w:val="24"/>
        </w:rPr>
      </w:pPr>
      <w:r>
        <w:rPr>
          <w:sz w:val="24"/>
          <w:szCs w:val="24"/>
        </w:rPr>
        <w:t>A further measure of the positive impact of the scheme is that if by participating in the scheme, clients feel able to incorporate regular exercise in to their lives. This is more difficult to measure without following all clients up but an initial indication of this is those clients who choose to join Fitmums</w:t>
      </w:r>
      <w:r w:rsidR="006063F4">
        <w:rPr>
          <w:sz w:val="24"/>
          <w:szCs w:val="24"/>
        </w:rPr>
        <w:t xml:space="preserve"> </w:t>
      </w:r>
      <w:r w:rsidR="004C3B83">
        <w:rPr>
          <w:sz w:val="24"/>
          <w:szCs w:val="24"/>
        </w:rPr>
        <w:t>&amp; Friends</w:t>
      </w:r>
      <w:r>
        <w:rPr>
          <w:sz w:val="24"/>
          <w:szCs w:val="24"/>
        </w:rPr>
        <w:t xml:space="preserve"> as a result of ta</w:t>
      </w:r>
      <w:r w:rsidR="00535A5E">
        <w:rPr>
          <w:sz w:val="24"/>
          <w:szCs w:val="24"/>
        </w:rPr>
        <w:t>king part in the scheme. Of eight completed referrals, five  (62.5</w:t>
      </w:r>
      <w:r>
        <w:rPr>
          <w:sz w:val="24"/>
          <w:szCs w:val="24"/>
        </w:rPr>
        <w:t xml:space="preserve">%) have gone on to become members and have continued to attend sessions. </w:t>
      </w:r>
    </w:p>
    <w:p w14:paraId="13CDECA1" w14:textId="77777777" w:rsidR="00A23D5C" w:rsidRDefault="00A23D5C" w:rsidP="00D36899">
      <w:pPr>
        <w:rPr>
          <w:b/>
          <w:sz w:val="24"/>
          <w:szCs w:val="24"/>
        </w:rPr>
      </w:pPr>
      <w:r>
        <w:rPr>
          <w:b/>
          <w:sz w:val="24"/>
          <w:szCs w:val="24"/>
        </w:rPr>
        <w:t>Qualitative data:</w:t>
      </w:r>
    </w:p>
    <w:p w14:paraId="5DFB9129" w14:textId="77777777" w:rsidR="00A23D5C" w:rsidRDefault="006063F4" w:rsidP="00D36899">
      <w:pPr>
        <w:rPr>
          <w:sz w:val="24"/>
          <w:szCs w:val="24"/>
        </w:rPr>
      </w:pPr>
      <w:r>
        <w:rPr>
          <w:noProof/>
          <w:sz w:val="24"/>
          <w:szCs w:val="24"/>
          <w:lang w:eastAsia="en-GB"/>
        </w:rPr>
        <w:drawing>
          <wp:anchor distT="0" distB="0" distL="114300" distR="114300" simplePos="0" relativeHeight="251660288" behindDoc="0" locked="0" layoutInCell="1" allowOverlap="1" wp14:anchorId="3E4ECB2E" wp14:editId="6FD56FC3">
            <wp:simplePos x="0" y="0"/>
            <wp:positionH relativeFrom="margin">
              <wp:posOffset>2119630</wp:posOffset>
            </wp:positionH>
            <wp:positionV relativeFrom="page">
              <wp:posOffset>4841875</wp:posOffset>
            </wp:positionV>
            <wp:extent cx="4280535" cy="4280535"/>
            <wp:effectExtent l="0" t="0" r="5715" b="5715"/>
            <wp:wrapThrough wrapText="bothSides">
              <wp:wrapPolygon edited="0">
                <wp:start x="0" y="0"/>
                <wp:lineTo x="0" y="21533"/>
                <wp:lineTo x="21533" y="21533"/>
                <wp:lineTo x="21533"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llage_Fotor Katherin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80535" cy="4280535"/>
                    </a:xfrm>
                    <a:prstGeom prst="rect">
                      <a:avLst/>
                    </a:prstGeom>
                  </pic:spPr>
                </pic:pic>
              </a:graphicData>
            </a:graphic>
            <wp14:sizeRelH relativeFrom="margin">
              <wp14:pctWidth>0</wp14:pctWidth>
            </wp14:sizeRelH>
            <wp14:sizeRelV relativeFrom="margin">
              <wp14:pctHeight>0</wp14:pctHeight>
            </wp14:sizeRelV>
          </wp:anchor>
        </w:drawing>
      </w:r>
      <w:r w:rsidR="00B35918">
        <w:rPr>
          <w:sz w:val="24"/>
          <w:szCs w:val="24"/>
        </w:rPr>
        <w:t xml:space="preserve">All </w:t>
      </w:r>
      <w:r w:rsidR="00596103">
        <w:rPr>
          <w:sz w:val="24"/>
          <w:szCs w:val="24"/>
        </w:rPr>
        <w:t xml:space="preserve">of the </w:t>
      </w:r>
      <w:r w:rsidR="00B35918">
        <w:rPr>
          <w:sz w:val="24"/>
          <w:szCs w:val="24"/>
        </w:rPr>
        <w:t xml:space="preserve">participants </w:t>
      </w:r>
      <w:r w:rsidR="00596103">
        <w:rPr>
          <w:sz w:val="24"/>
          <w:szCs w:val="24"/>
        </w:rPr>
        <w:t>who completed the scheme filled in a qualitative questionnaire asking them for feedback on what was helpful and the main benefits of the support they received. All were enthusiastic and rated the support they received very highly and all identified feeling happier and reported improvements in their mood as the main benefits of the supported sessions. The supportive element of the scheme was rated as highly important when asked to consider what was most useful, in particular having someone to exercise with providing the motivation and understanding that was needed at that time. Some of the positive comments included:</w:t>
      </w:r>
    </w:p>
    <w:p w14:paraId="16FCC656" w14:textId="77777777" w:rsidR="006063F4" w:rsidRPr="00802966" w:rsidRDefault="006063F4" w:rsidP="006063F4">
      <w:pPr>
        <w:pStyle w:val="ListParagraph"/>
        <w:numPr>
          <w:ilvl w:val="0"/>
          <w:numId w:val="1"/>
        </w:numPr>
      </w:pPr>
      <w:r w:rsidRPr="00802966">
        <w:t xml:space="preserve">“Loved it!” </w:t>
      </w:r>
    </w:p>
    <w:p w14:paraId="7A518F0E" w14:textId="77777777" w:rsidR="006063F4" w:rsidRPr="00802966" w:rsidRDefault="006063F4" w:rsidP="006063F4">
      <w:pPr>
        <w:pStyle w:val="ListParagraph"/>
        <w:numPr>
          <w:ilvl w:val="0"/>
          <w:numId w:val="1"/>
        </w:numPr>
      </w:pPr>
      <w:r w:rsidRPr="00802966">
        <w:t xml:space="preserve">“Fantastic support team. </w:t>
      </w:r>
      <w:r>
        <w:t xml:space="preserve">  </w:t>
      </w:r>
      <w:r w:rsidRPr="00802966">
        <w:t>Thank you so much!”</w:t>
      </w:r>
    </w:p>
    <w:p w14:paraId="25EA06AC" w14:textId="77777777" w:rsidR="006063F4" w:rsidRPr="00802966" w:rsidRDefault="006063F4" w:rsidP="006063F4">
      <w:pPr>
        <w:pStyle w:val="ListParagraph"/>
        <w:numPr>
          <w:ilvl w:val="0"/>
          <w:numId w:val="1"/>
        </w:numPr>
      </w:pPr>
      <w:r w:rsidRPr="00802966">
        <w:t>“Really made a difference – I would never have come otherwise. The volunteer was supportive, encouraging, but not pushy”</w:t>
      </w:r>
    </w:p>
    <w:p w14:paraId="1E0EAE42" w14:textId="77777777" w:rsidR="006063F4" w:rsidRPr="00802966" w:rsidRDefault="006063F4" w:rsidP="006063F4">
      <w:pPr>
        <w:pStyle w:val="ListParagraph"/>
        <w:numPr>
          <w:ilvl w:val="0"/>
          <w:numId w:val="1"/>
        </w:numPr>
        <w:rPr>
          <w:rFonts w:cstheme="minorHAnsi"/>
          <w:color w:val="000000"/>
          <w:shd w:val="clear" w:color="auto" w:fill="FFFFFF"/>
        </w:rPr>
      </w:pPr>
      <w:r w:rsidRPr="00802966">
        <w:rPr>
          <w:rFonts w:cstheme="minorHAnsi"/>
          <w:color w:val="000000"/>
          <w:shd w:val="clear" w:color="auto" w:fill="FFFFFF"/>
        </w:rPr>
        <w:t>"Thank you for your help - I would never have braved it otherwise!”</w:t>
      </w:r>
    </w:p>
    <w:p w14:paraId="343FCF2D" w14:textId="77777777" w:rsidR="006063F4" w:rsidRPr="00802966" w:rsidRDefault="006063F4" w:rsidP="006063F4">
      <w:pPr>
        <w:pStyle w:val="ListParagraph"/>
        <w:numPr>
          <w:ilvl w:val="0"/>
          <w:numId w:val="1"/>
        </w:numPr>
        <w:rPr>
          <w:rFonts w:cstheme="minorHAnsi"/>
          <w:color w:val="000000"/>
          <w:shd w:val="clear" w:color="auto" w:fill="FFFFFF"/>
        </w:rPr>
      </w:pPr>
      <w:r w:rsidRPr="00802966">
        <w:rPr>
          <w:rFonts w:cstheme="minorHAnsi"/>
          <w:color w:val="000000"/>
          <w:shd w:val="clear" w:color="auto" w:fill="FFFFFF"/>
        </w:rPr>
        <w:t>“I would not have walked through the door without it”</w:t>
      </w:r>
    </w:p>
    <w:p w14:paraId="0EFBC9D7" w14:textId="77777777" w:rsidR="006063F4" w:rsidRDefault="006063F4" w:rsidP="006063F4">
      <w:pPr>
        <w:pStyle w:val="ListParagraph"/>
        <w:numPr>
          <w:ilvl w:val="0"/>
          <w:numId w:val="1"/>
        </w:numPr>
        <w:rPr>
          <w:rFonts w:cstheme="minorHAnsi"/>
          <w:color w:val="000000"/>
          <w:shd w:val="clear" w:color="auto" w:fill="FFFFFF"/>
        </w:rPr>
      </w:pPr>
      <w:r w:rsidRPr="00802966">
        <w:rPr>
          <w:rFonts w:cstheme="minorHAnsi"/>
          <w:color w:val="000000"/>
          <w:shd w:val="clear" w:color="auto" w:fill="FFFFFF"/>
        </w:rPr>
        <w:t xml:space="preserve">“ Went home smiling” </w:t>
      </w:r>
    </w:p>
    <w:p w14:paraId="6C7B046F" w14:textId="77777777" w:rsidR="006063F4" w:rsidRDefault="006063F4" w:rsidP="006063F4">
      <w:pPr>
        <w:pStyle w:val="ListParagraph"/>
        <w:numPr>
          <w:ilvl w:val="0"/>
          <w:numId w:val="1"/>
        </w:numPr>
        <w:rPr>
          <w:rFonts w:cstheme="minorHAnsi"/>
          <w:color w:val="000000"/>
          <w:shd w:val="clear" w:color="auto" w:fill="FFFFFF"/>
        </w:rPr>
      </w:pPr>
      <w:r>
        <w:rPr>
          <w:rFonts w:cstheme="minorHAnsi"/>
          <w:color w:val="000000"/>
          <w:shd w:val="clear" w:color="auto" w:fill="FFFFFF"/>
        </w:rPr>
        <w:t>“Really enjoyed the support and friendly group”</w:t>
      </w:r>
    </w:p>
    <w:p w14:paraId="46661388" w14:textId="77777777" w:rsidR="006063F4" w:rsidRDefault="006063F4" w:rsidP="006063F4">
      <w:pPr>
        <w:pStyle w:val="ListParagraph"/>
        <w:numPr>
          <w:ilvl w:val="0"/>
          <w:numId w:val="1"/>
        </w:numPr>
        <w:rPr>
          <w:rFonts w:cstheme="minorHAnsi"/>
          <w:color w:val="000000"/>
          <w:shd w:val="clear" w:color="auto" w:fill="FFFFFF"/>
        </w:rPr>
      </w:pPr>
      <w:r>
        <w:rPr>
          <w:rFonts w:cstheme="minorHAnsi"/>
          <w:color w:val="000000"/>
          <w:shd w:val="clear" w:color="auto" w:fill="FFFFFF"/>
        </w:rPr>
        <w:t>“...made me feel very good and motivated me to do more than I thought I was capable of”</w:t>
      </w:r>
    </w:p>
    <w:p w14:paraId="55080FF6" w14:textId="77777777" w:rsidR="006063F4" w:rsidRDefault="006063F4" w:rsidP="006063F4">
      <w:pPr>
        <w:pStyle w:val="ListParagraph"/>
        <w:numPr>
          <w:ilvl w:val="0"/>
          <w:numId w:val="1"/>
        </w:numPr>
        <w:rPr>
          <w:rFonts w:cstheme="minorHAnsi"/>
          <w:color w:val="000000"/>
          <w:shd w:val="clear" w:color="auto" w:fill="FFFFFF"/>
        </w:rPr>
      </w:pPr>
      <w:r>
        <w:rPr>
          <w:rFonts w:cstheme="minorHAnsi"/>
          <w:color w:val="000000"/>
          <w:shd w:val="clear" w:color="auto" w:fill="FFFFFF"/>
        </w:rPr>
        <w:t>“Meeting ... and her friendly manner put me at ease – Thank you”</w:t>
      </w:r>
    </w:p>
    <w:p w14:paraId="31593C1E" w14:textId="77777777" w:rsidR="00250999" w:rsidRDefault="00250999" w:rsidP="00D36899">
      <w:pPr>
        <w:rPr>
          <w:b/>
          <w:sz w:val="24"/>
          <w:szCs w:val="24"/>
        </w:rPr>
      </w:pPr>
      <w:r>
        <w:rPr>
          <w:b/>
          <w:sz w:val="24"/>
          <w:szCs w:val="24"/>
        </w:rPr>
        <w:t>Promotional activity</w:t>
      </w:r>
    </w:p>
    <w:p w14:paraId="47640604" w14:textId="77777777" w:rsidR="009460C5" w:rsidRDefault="00250999" w:rsidP="00D36899">
      <w:pPr>
        <w:rPr>
          <w:sz w:val="24"/>
          <w:szCs w:val="24"/>
        </w:rPr>
      </w:pPr>
      <w:r>
        <w:rPr>
          <w:sz w:val="24"/>
          <w:szCs w:val="24"/>
        </w:rPr>
        <w:t>A significant amount of promotional activ</w:t>
      </w:r>
      <w:r w:rsidR="00535A5E">
        <w:rPr>
          <w:sz w:val="24"/>
          <w:szCs w:val="24"/>
        </w:rPr>
        <w:t>ity has taken place over the first year of the project</w:t>
      </w:r>
      <w:r>
        <w:rPr>
          <w:sz w:val="24"/>
          <w:szCs w:val="24"/>
        </w:rPr>
        <w:t xml:space="preserve">. </w:t>
      </w:r>
    </w:p>
    <w:p w14:paraId="6347AD5B" w14:textId="77777777" w:rsidR="009460C5" w:rsidRDefault="009460C5" w:rsidP="00D36899">
      <w:pPr>
        <w:rPr>
          <w:sz w:val="24"/>
          <w:szCs w:val="24"/>
        </w:rPr>
      </w:pPr>
      <w:r>
        <w:rPr>
          <w:sz w:val="24"/>
          <w:szCs w:val="24"/>
        </w:rPr>
        <w:t>In May</w:t>
      </w:r>
      <w:r w:rsidR="009147E6">
        <w:rPr>
          <w:sz w:val="24"/>
          <w:szCs w:val="24"/>
        </w:rPr>
        <w:t xml:space="preserve">, the team attended a lifestyle event at the Department of Work and Pensions as well as promote the scheme at all of the Fitmums </w:t>
      </w:r>
      <w:r w:rsidR="00184676">
        <w:rPr>
          <w:sz w:val="24"/>
          <w:szCs w:val="24"/>
        </w:rPr>
        <w:t xml:space="preserve">and Friends </w:t>
      </w:r>
      <w:r w:rsidR="009147E6">
        <w:rPr>
          <w:sz w:val="24"/>
          <w:szCs w:val="24"/>
        </w:rPr>
        <w:t xml:space="preserve">club sessions in launch week. The team also gave a presentation at Reckitt Benckiser mental health awareness day. </w:t>
      </w:r>
    </w:p>
    <w:p w14:paraId="4FD25719" w14:textId="77777777" w:rsidR="009460C5" w:rsidRDefault="009460C5" w:rsidP="00D36899">
      <w:pPr>
        <w:rPr>
          <w:sz w:val="24"/>
          <w:szCs w:val="24"/>
        </w:rPr>
      </w:pPr>
      <w:r>
        <w:rPr>
          <w:noProof/>
          <w:sz w:val="24"/>
          <w:szCs w:val="24"/>
          <w:lang w:eastAsia="en-GB"/>
        </w:rPr>
        <w:drawing>
          <wp:anchor distT="0" distB="0" distL="114300" distR="114300" simplePos="0" relativeHeight="251661312" behindDoc="0" locked="0" layoutInCell="1" allowOverlap="1" wp14:anchorId="6A2D73B0" wp14:editId="6CBC1DD9">
            <wp:simplePos x="0" y="0"/>
            <wp:positionH relativeFrom="margin">
              <wp:posOffset>3437467</wp:posOffset>
            </wp:positionH>
            <wp:positionV relativeFrom="page">
              <wp:posOffset>2980267</wp:posOffset>
            </wp:positionV>
            <wp:extent cx="2802255" cy="4203700"/>
            <wp:effectExtent l="0" t="0" r="0" b="6350"/>
            <wp:wrapThrough wrapText="bothSides">
              <wp:wrapPolygon edited="0">
                <wp:start x="0" y="0"/>
                <wp:lineTo x="0" y="21535"/>
                <wp:lineTo x="21438" y="21535"/>
                <wp:lineTo x="21438"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ridget.jpg"/>
                    <pic:cNvPicPr/>
                  </pic:nvPicPr>
                  <pic:blipFill>
                    <a:blip r:embed="rId13">
                      <a:extLst>
                        <a:ext uri="{28A0092B-C50C-407E-A947-70E740481C1C}">
                          <a14:useLocalDpi xmlns:a14="http://schemas.microsoft.com/office/drawing/2010/main" val="0"/>
                        </a:ext>
                      </a:extLst>
                    </a:blip>
                    <a:stretch>
                      <a:fillRect/>
                    </a:stretch>
                  </pic:blipFill>
                  <pic:spPr>
                    <a:xfrm>
                      <a:off x="0" y="0"/>
                      <a:ext cx="2802255" cy="4203700"/>
                    </a:xfrm>
                    <a:prstGeom prst="rect">
                      <a:avLst/>
                    </a:prstGeom>
                  </pic:spPr>
                </pic:pic>
              </a:graphicData>
            </a:graphic>
            <wp14:sizeRelH relativeFrom="margin">
              <wp14:pctWidth>0</wp14:pctWidth>
            </wp14:sizeRelH>
            <wp14:sizeRelV relativeFrom="margin">
              <wp14:pctHeight>0</wp14:pctHeight>
            </wp14:sizeRelV>
          </wp:anchor>
        </w:drawing>
      </w:r>
      <w:r w:rsidR="009147E6">
        <w:rPr>
          <w:sz w:val="24"/>
          <w:szCs w:val="24"/>
        </w:rPr>
        <w:t xml:space="preserve">In June, the team attended a Yoga festival at the Country Park Inn, Hessle as well as attending the Hull 2020 Health Champions event in the city and promoted the scheme on the radio at West Hull FM. </w:t>
      </w:r>
    </w:p>
    <w:p w14:paraId="53642828" w14:textId="77777777" w:rsidR="009460C5" w:rsidRDefault="009147E6" w:rsidP="00D36899">
      <w:pPr>
        <w:rPr>
          <w:sz w:val="24"/>
          <w:szCs w:val="24"/>
        </w:rPr>
      </w:pPr>
      <w:r>
        <w:rPr>
          <w:sz w:val="24"/>
          <w:szCs w:val="24"/>
        </w:rPr>
        <w:t xml:space="preserve">During July, the team spent a day promoting the scheme at the NHS Health Expo event at the KC stadium in Hull and attended a Family Funday at Costello Stadium later the same month. </w:t>
      </w:r>
    </w:p>
    <w:p w14:paraId="44656AB6" w14:textId="77777777" w:rsidR="009460C5" w:rsidRDefault="009147E6" w:rsidP="00D36899">
      <w:pPr>
        <w:rPr>
          <w:sz w:val="24"/>
          <w:szCs w:val="24"/>
        </w:rPr>
      </w:pPr>
      <w:r>
        <w:rPr>
          <w:sz w:val="24"/>
          <w:szCs w:val="24"/>
        </w:rPr>
        <w:t xml:space="preserve">In August there was attendance at Beverley community fun day, “workout at work” events at Hull Royal Infirmary and Castle Hill Hospital and promotion at the North Hull summer fair. </w:t>
      </w:r>
    </w:p>
    <w:p w14:paraId="01BB9C57" w14:textId="77777777" w:rsidR="009460C5" w:rsidRDefault="009147E6" w:rsidP="00D36899">
      <w:pPr>
        <w:rPr>
          <w:sz w:val="24"/>
          <w:szCs w:val="24"/>
        </w:rPr>
      </w:pPr>
      <w:r>
        <w:rPr>
          <w:sz w:val="24"/>
          <w:szCs w:val="24"/>
        </w:rPr>
        <w:t xml:space="preserve">During September the team have </w:t>
      </w:r>
      <w:r w:rsidR="006063F4">
        <w:rPr>
          <w:sz w:val="24"/>
          <w:szCs w:val="24"/>
        </w:rPr>
        <w:t>promoted at a Beverley College F</w:t>
      </w:r>
      <w:r>
        <w:rPr>
          <w:sz w:val="24"/>
          <w:szCs w:val="24"/>
        </w:rPr>
        <w:t>reshers event and in four of the main health centres in Hull, handing out leaflets and chatting to staff and patien</w:t>
      </w:r>
      <w:r w:rsidR="00E022AD">
        <w:rPr>
          <w:sz w:val="24"/>
          <w:szCs w:val="24"/>
        </w:rPr>
        <w:t>ts at the Orchard Centre, Bran</w:t>
      </w:r>
      <w:r>
        <w:rPr>
          <w:sz w:val="24"/>
          <w:szCs w:val="24"/>
        </w:rPr>
        <w:t>sholme Health Centre, Elliot Chappe</w:t>
      </w:r>
      <w:r w:rsidR="006063F4">
        <w:rPr>
          <w:sz w:val="24"/>
          <w:szCs w:val="24"/>
        </w:rPr>
        <w:t>l</w:t>
      </w:r>
      <w:r>
        <w:rPr>
          <w:sz w:val="24"/>
          <w:szCs w:val="24"/>
        </w:rPr>
        <w:t>l Health centre and Wilberforce Health centre</w:t>
      </w:r>
      <w:r w:rsidR="00E022AD">
        <w:rPr>
          <w:sz w:val="24"/>
          <w:szCs w:val="24"/>
        </w:rPr>
        <w:t xml:space="preserve">. The team have also made further links with the Health visitors and school nursing </w:t>
      </w:r>
      <w:r w:rsidR="00F45E74">
        <w:rPr>
          <w:sz w:val="24"/>
          <w:szCs w:val="24"/>
        </w:rPr>
        <w:t>team in Hull and are met</w:t>
      </w:r>
      <w:r w:rsidR="00E022AD">
        <w:rPr>
          <w:sz w:val="24"/>
          <w:szCs w:val="24"/>
        </w:rPr>
        <w:t xml:space="preserve"> with the “Let’s Talk</w:t>
      </w:r>
      <w:r w:rsidR="00F45E74">
        <w:rPr>
          <w:sz w:val="24"/>
          <w:szCs w:val="24"/>
        </w:rPr>
        <w:t xml:space="preserve">” team to consider closer links in November. </w:t>
      </w:r>
    </w:p>
    <w:p w14:paraId="15696F61" w14:textId="77777777" w:rsidR="00250999" w:rsidRDefault="00F45E74" w:rsidP="00D36899">
      <w:pPr>
        <w:rPr>
          <w:sz w:val="24"/>
          <w:szCs w:val="24"/>
        </w:rPr>
      </w:pPr>
      <w:r>
        <w:rPr>
          <w:sz w:val="24"/>
          <w:szCs w:val="24"/>
        </w:rPr>
        <w:t>The project co-ordinator has continued to attend regular meetings with UsMums to maintain links and regularly attends the MMHAG meetings at Hul</w:t>
      </w:r>
      <w:r w:rsidR="005D7E38">
        <w:rPr>
          <w:sz w:val="24"/>
          <w:szCs w:val="24"/>
        </w:rPr>
        <w:t>l</w:t>
      </w:r>
      <w:r>
        <w:rPr>
          <w:sz w:val="24"/>
          <w:szCs w:val="24"/>
        </w:rPr>
        <w:t xml:space="preserve"> University linking the project in with other maternal mental health research and projects. There has also been attendance at other community engagement events including meeting with BME mums’ group, the Latvian community group in Hull and a parental engagement event at Cottingham Childrens’ Centre. The team were also invited to attend a two day Perinatal Mental Health conference hosted by Humber NHS Foundation Trust and team representatives attended to share information about the In the Pink scheme with perinatal mental health professionals. </w:t>
      </w:r>
    </w:p>
    <w:p w14:paraId="08E29172" w14:textId="77777777" w:rsidR="00A23D5C" w:rsidRDefault="000B3F05" w:rsidP="00D36899">
      <w:pPr>
        <w:rPr>
          <w:sz w:val="24"/>
          <w:szCs w:val="24"/>
        </w:rPr>
      </w:pPr>
      <w:r>
        <w:rPr>
          <w:sz w:val="24"/>
          <w:szCs w:val="24"/>
        </w:rPr>
        <w:t>It is estimated that the team has had contact with over 2000 (approx) members of the public at the various promotional and engagement events and have had one to one discussions with at least 10% of this figure (118 people approx) regarding the benefits of exercise and increasing activity.</w:t>
      </w:r>
    </w:p>
    <w:p w14:paraId="76F2652E" w14:textId="77777777" w:rsidR="009460C5" w:rsidRDefault="009460C5" w:rsidP="00D36899">
      <w:pPr>
        <w:rPr>
          <w:b/>
          <w:sz w:val="24"/>
          <w:szCs w:val="24"/>
        </w:rPr>
      </w:pPr>
      <w:r>
        <w:rPr>
          <w:b/>
          <w:sz w:val="24"/>
          <w:szCs w:val="24"/>
        </w:rPr>
        <w:t>Next steps</w:t>
      </w:r>
    </w:p>
    <w:p w14:paraId="4C207A57" w14:textId="77777777" w:rsidR="00437275" w:rsidRDefault="009460C5" w:rsidP="00D36899">
      <w:pPr>
        <w:rPr>
          <w:sz w:val="24"/>
          <w:szCs w:val="24"/>
        </w:rPr>
      </w:pPr>
      <w:r w:rsidRPr="00437275">
        <w:rPr>
          <w:sz w:val="24"/>
          <w:szCs w:val="24"/>
        </w:rPr>
        <w:t>This first y</w:t>
      </w:r>
      <w:r w:rsidR="00437275" w:rsidRPr="00437275">
        <w:rPr>
          <w:sz w:val="24"/>
          <w:szCs w:val="24"/>
        </w:rPr>
        <w:t>ear has proved that the model of offering a hand-hold to exercise is effective</w:t>
      </w:r>
      <w:r w:rsidR="00437275">
        <w:rPr>
          <w:sz w:val="24"/>
          <w:szCs w:val="24"/>
        </w:rPr>
        <w:t xml:space="preserve"> for people who would not otherwise engage in physical activity</w:t>
      </w:r>
      <w:r w:rsidR="00437275" w:rsidRPr="00437275">
        <w:rPr>
          <w:sz w:val="24"/>
          <w:szCs w:val="24"/>
        </w:rPr>
        <w:t>.  It is a v</w:t>
      </w:r>
      <w:r w:rsidR="00437275">
        <w:rPr>
          <w:sz w:val="24"/>
          <w:szCs w:val="24"/>
        </w:rPr>
        <w:t xml:space="preserve">ery simple and cost effective means of increasing participation of vulnerable and often hard to reach people.  By supporting people into groups that are highly supportive and motivational it improves the chances of the initial introduction to exercise being sustained in the long term.  </w:t>
      </w:r>
    </w:p>
    <w:p w14:paraId="15023359" w14:textId="77777777" w:rsidR="00437275" w:rsidRDefault="00437275" w:rsidP="00D36899">
      <w:pPr>
        <w:rPr>
          <w:sz w:val="24"/>
          <w:szCs w:val="24"/>
        </w:rPr>
      </w:pPr>
      <w:r>
        <w:rPr>
          <w:sz w:val="24"/>
          <w:szCs w:val="24"/>
        </w:rPr>
        <w:t xml:space="preserve">The frustrating aspect of this first year are the lack of referrals, </w:t>
      </w:r>
      <w:r w:rsidR="009770D7">
        <w:rPr>
          <w:sz w:val="24"/>
          <w:szCs w:val="24"/>
        </w:rPr>
        <w:t xml:space="preserve">this </w:t>
      </w:r>
      <w:r>
        <w:rPr>
          <w:sz w:val="24"/>
          <w:szCs w:val="24"/>
        </w:rPr>
        <w:t xml:space="preserve">despite an enormous amount of time and effort promoting the availability </w:t>
      </w:r>
      <w:r w:rsidR="009770D7">
        <w:rPr>
          <w:sz w:val="24"/>
          <w:szCs w:val="24"/>
        </w:rPr>
        <w:t>of support by the scheme.  It is hoped that the launch of the new Social Prescribing service may help direct more people to In the Pink.</w:t>
      </w:r>
    </w:p>
    <w:p w14:paraId="1078ABB6" w14:textId="77777777" w:rsidR="007009FF" w:rsidRDefault="007009FF" w:rsidP="00D36899">
      <w:pPr>
        <w:rPr>
          <w:sz w:val="24"/>
          <w:szCs w:val="24"/>
        </w:rPr>
      </w:pPr>
      <w:r>
        <w:rPr>
          <w:sz w:val="24"/>
          <w:szCs w:val="24"/>
        </w:rPr>
        <w:t>It is a priority</w:t>
      </w:r>
      <w:r w:rsidR="009770D7">
        <w:rPr>
          <w:sz w:val="24"/>
          <w:szCs w:val="24"/>
        </w:rPr>
        <w:t xml:space="preserve"> to find further funding </w:t>
      </w:r>
      <w:r>
        <w:rPr>
          <w:sz w:val="24"/>
          <w:szCs w:val="24"/>
        </w:rPr>
        <w:t xml:space="preserve">so we can continue </w:t>
      </w:r>
      <w:r w:rsidR="006063F4">
        <w:rPr>
          <w:sz w:val="24"/>
          <w:szCs w:val="24"/>
        </w:rPr>
        <w:t>the work undertaken by Fitmums &amp; Friends including the</w:t>
      </w:r>
      <w:r>
        <w:rPr>
          <w:sz w:val="24"/>
          <w:szCs w:val="24"/>
        </w:rPr>
        <w:t xml:space="preserve"> In the Pink</w:t>
      </w:r>
      <w:r w:rsidR="006063F4">
        <w:rPr>
          <w:sz w:val="24"/>
          <w:szCs w:val="24"/>
        </w:rPr>
        <w:t xml:space="preserve"> Scheme</w:t>
      </w:r>
      <w:r>
        <w:rPr>
          <w:sz w:val="24"/>
          <w:szCs w:val="24"/>
        </w:rPr>
        <w:t>.</w:t>
      </w:r>
      <w:r w:rsidR="004C3B83">
        <w:rPr>
          <w:sz w:val="24"/>
          <w:szCs w:val="24"/>
        </w:rPr>
        <w:t xml:space="preserve">  The model</w:t>
      </w:r>
      <w:r w:rsidR="006063F4">
        <w:rPr>
          <w:sz w:val="24"/>
          <w:szCs w:val="24"/>
        </w:rPr>
        <w:t>,</w:t>
      </w:r>
      <w:r w:rsidR="004C3B83">
        <w:rPr>
          <w:sz w:val="24"/>
          <w:szCs w:val="24"/>
        </w:rPr>
        <w:t xml:space="preserve"> developed by Fitmums &amp; Friends</w:t>
      </w:r>
      <w:r w:rsidR="006063F4">
        <w:rPr>
          <w:sz w:val="24"/>
          <w:szCs w:val="24"/>
        </w:rPr>
        <w:t>,</w:t>
      </w:r>
      <w:r w:rsidR="004C3B83">
        <w:rPr>
          <w:sz w:val="24"/>
          <w:szCs w:val="24"/>
        </w:rPr>
        <w:t xml:space="preserve"> </w:t>
      </w:r>
      <w:r w:rsidR="006063F4">
        <w:rPr>
          <w:sz w:val="24"/>
          <w:szCs w:val="24"/>
        </w:rPr>
        <w:t xml:space="preserve">is </w:t>
      </w:r>
      <w:r w:rsidR="004C3B83">
        <w:rPr>
          <w:sz w:val="24"/>
          <w:szCs w:val="24"/>
        </w:rPr>
        <w:t xml:space="preserve"> highly sustainable </w:t>
      </w:r>
      <w:r w:rsidR="006063F4">
        <w:rPr>
          <w:sz w:val="24"/>
          <w:szCs w:val="24"/>
        </w:rPr>
        <w:t>since it uses  a predominantly volunteer workforce with expert set-up and ongoing management</w:t>
      </w:r>
      <w:r w:rsidR="004C3B83">
        <w:rPr>
          <w:sz w:val="24"/>
          <w:szCs w:val="24"/>
        </w:rPr>
        <w:t xml:space="preserve">.  We </w:t>
      </w:r>
      <w:r w:rsidR="006063F4">
        <w:rPr>
          <w:sz w:val="24"/>
          <w:szCs w:val="24"/>
        </w:rPr>
        <w:t>need to attract longer term investment and ensure potential funders see us as credible providers of a high quality and effective service</w:t>
      </w:r>
      <w:r w:rsidR="00F66885">
        <w:rPr>
          <w:sz w:val="24"/>
          <w:szCs w:val="24"/>
        </w:rPr>
        <w:t>.</w:t>
      </w:r>
      <w:r w:rsidR="004C3B83">
        <w:rPr>
          <w:sz w:val="24"/>
          <w:szCs w:val="24"/>
        </w:rPr>
        <w:t xml:space="preserve"> </w:t>
      </w:r>
      <w:r>
        <w:rPr>
          <w:sz w:val="24"/>
          <w:szCs w:val="24"/>
        </w:rPr>
        <w:t xml:space="preserve">  We would also like to extend the reach of </w:t>
      </w:r>
      <w:r w:rsidR="00F66885">
        <w:rPr>
          <w:sz w:val="24"/>
          <w:szCs w:val="24"/>
        </w:rPr>
        <w:t xml:space="preserve">In the Pink support </w:t>
      </w:r>
      <w:r>
        <w:rPr>
          <w:sz w:val="24"/>
          <w:szCs w:val="24"/>
        </w:rPr>
        <w:t xml:space="preserve">to our </w:t>
      </w:r>
      <w:r w:rsidR="00F74029">
        <w:rPr>
          <w:sz w:val="24"/>
          <w:szCs w:val="24"/>
        </w:rPr>
        <w:t xml:space="preserve">increasing </w:t>
      </w:r>
      <w:r>
        <w:rPr>
          <w:sz w:val="24"/>
          <w:szCs w:val="24"/>
        </w:rPr>
        <w:t xml:space="preserve">Fitmums &amp; </w:t>
      </w:r>
      <w:r w:rsidR="004C3B83">
        <w:rPr>
          <w:sz w:val="24"/>
          <w:szCs w:val="24"/>
        </w:rPr>
        <w:t>F</w:t>
      </w:r>
      <w:r>
        <w:rPr>
          <w:sz w:val="24"/>
          <w:szCs w:val="24"/>
        </w:rPr>
        <w:t>riends</w:t>
      </w:r>
      <w:r w:rsidR="00F74029">
        <w:rPr>
          <w:sz w:val="24"/>
          <w:szCs w:val="24"/>
        </w:rPr>
        <w:t xml:space="preserve"> footprint now extending </w:t>
      </w:r>
      <w:r>
        <w:rPr>
          <w:sz w:val="24"/>
          <w:szCs w:val="24"/>
        </w:rPr>
        <w:t xml:space="preserve">out of the Humber (Grimsby, Dearne Valley &amp; Harrogate).  </w:t>
      </w:r>
    </w:p>
    <w:p w14:paraId="00601873" w14:textId="77777777" w:rsidR="007009FF" w:rsidRDefault="007009FF" w:rsidP="00D36899">
      <w:pPr>
        <w:rPr>
          <w:sz w:val="24"/>
          <w:szCs w:val="24"/>
        </w:rPr>
      </w:pPr>
    </w:p>
    <w:p w14:paraId="01969127" w14:textId="77777777" w:rsidR="004C3B83" w:rsidRDefault="00A23D5C" w:rsidP="00D36899">
      <w:pPr>
        <w:rPr>
          <w:b/>
          <w:sz w:val="24"/>
          <w:szCs w:val="24"/>
        </w:rPr>
      </w:pPr>
      <w:r>
        <w:rPr>
          <w:b/>
          <w:sz w:val="24"/>
          <w:szCs w:val="24"/>
        </w:rPr>
        <w:t xml:space="preserve">Report completed by </w:t>
      </w:r>
    </w:p>
    <w:p w14:paraId="084B4071" w14:textId="77777777" w:rsidR="00A23D5C" w:rsidRDefault="00A23D5C" w:rsidP="00D36899">
      <w:pPr>
        <w:rPr>
          <w:b/>
          <w:sz w:val="24"/>
          <w:szCs w:val="24"/>
        </w:rPr>
      </w:pPr>
      <w:r>
        <w:rPr>
          <w:b/>
          <w:sz w:val="24"/>
          <w:szCs w:val="24"/>
        </w:rPr>
        <w:t>Dr Nicola Green, Clinical Psychologist</w:t>
      </w:r>
    </w:p>
    <w:p w14:paraId="49F3E489" w14:textId="77777777" w:rsidR="004C3B83" w:rsidRDefault="004C3B83" w:rsidP="00D36899">
      <w:pPr>
        <w:rPr>
          <w:b/>
          <w:sz w:val="24"/>
          <w:szCs w:val="24"/>
        </w:rPr>
      </w:pPr>
      <w:r>
        <w:rPr>
          <w:b/>
          <w:sz w:val="24"/>
          <w:szCs w:val="24"/>
        </w:rPr>
        <w:t>Samantha Barlow BEM – Chief Officer (Fitmums &amp; Friends)</w:t>
      </w:r>
    </w:p>
    <w:p w14:paraId="2C9344BF" w14:textId="77777777" w:rsidR="00A23D5C" w:rsidRDefault="00535A5E" w:rsidP="00D36899">
      <w:pPr>
        <w:rPr>
          <w:b/>
          <w:sz w:val="24"/>
          <w:szCs w:val="24"/>
        </w:rPr>
      </w:pPr>
      <w:r>
        <w:rPr>
          <w:b/>
          <w:sz w:val="24"/>
          <w:szCs w:val="24"/>
        </w:rPr>
        <w:t>June 2017</w:t>
      </w:r>
    </w:p>
    <w:p w14:paraId="28C11939" w14:textId="77777777" w:rsidR="007009FF" w:rsidRDefault="007009FF" w:rsidP="00D36899">
      <w:pPr>
        <w:rPr>
          <w:b/>
          <w:sz w:val="24"/>
          <w:szCs w:val="24"/>
        </w:rPr>
      </w:pPr>
    </w:p>
    <w:p w14:paraId="12F15E46" w14:textId="77777777" w:rsidR="007009FF" w:rsidRDefault="007009FF" w:rsidP="00D36899">
      <w:pPr>
        <w:rPr>
          <w:b/>
          <w:sz w:val="24"/>
          <w:szCs w:val="24"/>
        </w:rPr>
      </w:pPr>
    </w:p>
    <w:p w14:paraId="50BA709B" w14:textId="77777777" w:rsidR="00814EB5" w:rsidRDefault="00814EB5" w:rsidP="00D36899">
      <w:pPr>
        <w:rPr>
          <w:b/>
          <w:sz w:val="24"/>
          <w:szCs w:val="24"/>
        </w:rPr>
      </w:pPr>
    </w:p>
    <w:p w14:paraId="1B7EC799" w14:textId="77777777" w:rsidR="00814EB5" w:rsidRDefault="00814EB5" w:rsidP="00D36899">
      <w:pPr>
        <w:rPr>
          <w:b/>
          <w:sz w:val="24"/>
          <w:szCs w:val="24"/>
        </w:rPr>
      </w:pPr>
    </w:p>
    <w:p w14:paraId="69BBF186" w14:textId="77777777" w:rsidR="00814EB5" w:rsidRDefault="00814EB5" w:rsidP="00D36899">
      <w:pPr>
        <w:rPr>
          <w:b/>
          <w:sz w:val="24"/>
          <w:szCs w:val="24"/>
        </w:rPr>
      </w:pPr>
    </w:p>
    <w:p w14:paraId="6A2DA3AE" w14:textId="77777777" w:rsidR="00814EB5" w:rsidRDefault="00814EB5" w:rsidP="00D36899">
      <w:pPr>
        <w:rPr>
          <w:b/>
          <w:sz w:val="24"/>
          <w:szCs w:val="24"/>
        </w:rPr>
      </w:pPr>
    </w:p>
    <w:p w14:paraId="73ED29AB" w14:textId="77777777" w:rsidR="00814EB5" w:rsidRDefault="00814EB5" w:rsidP="00D36899">
      <w:pPr>
        <w:rPr>
          <w:b/>
          <w:sz w:val="24"/>
          <w:szCs w:val="24"/>
        </w:rPr>
      </w:pPr>
    </w:p>
    <w:p w14:paraId="6C646EB1" w14:textId="77777777" w:rsidR="00814EB5" w:rsidRDefault="00814EB5" w:rsidP="00D36899">
      <w:pPr>
        <w:rPr>
          <w:b/>
          <w:sz w:val="24"/>
          <w:szCs w:val="24"/>
        </w:rPr>
      </w:pPr>
    </w:p>
    <w:p w14:paraId="63F779F4" w14:textId="77777777" w:rsidR="00814EB5" w:rsidRDefault="00814EB5" w:rsidP="00D36899">
      <w:pPr>
        <w:rPr>
          <w:b/>
          <w:sz w:val="24"/>
          <w:szCs w:val="24"/>
        </w:rPr>
      </w:pPr>
    </w:p>
    <w:p w14:paraId="280E7702" w14:textId="77777777" w:rsidR="00814EB5" w:rsidRDefault="00814EB5" w:rsidP="00D36899">
      <w:pPr>
        <w:rPr>
          <w:b/>
          <w:sz w:val="24"/>
          <w:szCs w:val="24"/>
        </w:rPr>
      </w:pPr>
    </w:p>
    <w:p w14:paraId="4DF85ABF" w14:textId="77777777" w:rsidR="00814EB5" w:rsidRDefault="00814EB5" w:rsidP="00D36899">
      <w:pPr>
        <w:rPr>
          <w:b/>
          <w:sz w:val="24"/>
          <w:szCs w:val="24"/>
        </w:rPr>
      </w:pPr>
    </w:p>
    <w:p w14:paraId="4BBE351E" w14:textId="77777777" w:rsidR="00814EB5" w:rsidRDefault="00814EB5" w:rsidP="00D36899">
      <w:pPr>
        <w:rPr>
          <w:b/>
          <w:sz w:val="24"/>
          <w:szCs w:val="24"/>
        </w:rPr>
      </w:pPr>
    </w:p>
    <w:p w14:paraId="5B0890AB" w14:textId="77777777" w:rsidR="00814EB5" w:rsidRDefault="00814EB5" w:rsidP="00D36899">
      <w:pPr>
        <w:rPr>
          <w:b/>
          <w:sz w:val="24"/>
          <w:szCs w:val="24"/>
        </w:rPr>
      </w:pPr>
      <w:r>
        <w:rPr>
          <w:b/>
          <w:sz w:val="24"/>
          <w:szCs w:val="24"/>
        </w:rPr>
        <w:t>Appendix 1</w:t>
      </w:r>
    </w:p>
    <w:p w14:paraId="72A2E8FA" w14:textId="77777777" w:rsidR="00814EB5" w:rsidRDefault="00814EB5" w:rsidP="00D36899">
      <w:pPr>
        <w:rPr>
          <w:b/>
          <w:sz w:val="24"/>
          <w:szCs w:val="24"/>
        </w:rPr>
      </w:pPr>
    </w:p>
    <w:p w14:paraId="6ED0BE7F" w14:textId="77777777" w:rsidR="00814EB5" w:rsidRDefault="00814EB5" w:rsidP="00D36899">
      <w:pPr>
        <w:rPr>
          <w:b/>
          <w:sz w:val="24"/>
          <w:szCs w:val="24"/>
        </w:rPr>
      </w:pPr>
      <w:r>
        <w:rPr>
          <w:b/>
          <w:noProof/>
          <w:sz w:val="24"/>
          <w:szCs w:val="24"/>
          <w:lang w:eastAsia="en-GB"/>
        </w:rPr>
        <w:drawing>
          <wp:inline distT="0" distB="0" distL="0" distR="0" wp14:anchorId="07D1F1CA" wp14:editId="1C3591D9">
            <wp:extent cx="5006774" cy="7079593"/>
            <wp:effectExtent l="0" t="0" r="381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lyer.png"/>
                    <pic:cNvPicPr/>
                  </pic:nvPicPr>
                  <pic:blipFill>
                    <a:blip r:embed="rId14">
                      <a:extLst>
                        <a:ext uri="{28A0092B-C50C-407E-A947-70E740481C1C}">
                          <a14:useLocalDpi xmlns:a14="http://schemas.microsoft.com/office/drawing/2010/main" val="0"/>
                        </a:ext>
                      </a:extLst>
                    </a:blip>
                    <a:stretch>
                      <a:fillRect/>
                    </a:stretch>
                  </pic:blipFill>
                  <pic:spPr>
                    <a:xfrm>
                      <a:off x="0" y="0"/>
                      <a:ext cx="5006774" cy="7079593"/>
                    </a:xfrm>
                    <a:prstGeom prst="rect">
                      <a:avLst/>
                    </a:prstGeom>
                  </pic:spPr>
                </pic:pic>
              </a:graphicData>
            </a:graphic>
          </wp:inline>
        </w:drawing>
      </w:r>
    </w:p>
    <w:p w14:paraId="5928FBC1" w14:textId="77777777" w:rsidR="00814EB5" w:rsidRDefault="00814EB5" w:rsidP="00D36899">
      <w:pPr>
        <w:rPr>
          <w:b/>
          <w:sz w:val="24"/>
          <w:szCs w:val="24"/>
        </w:rPr>
      </w:pPr>
    </w:p>
    <w:p w14:paraId="144F116E" w14:textId="77777777" w:rsidR="00814EB5" w:rsidRPr="00A23D5C" w:rsidRDefault="00814EB5" w:rsidP="00D36899">
      <w:pPr>
        <w:rPr>
          <w:b/>
          <w:sz w:val="24"/>
          <w:szCs w:val="24"/>
        </w:rPr>
      </w:pPr>
    </w:p>
    <w:sectPr w:rsidR="00814EB5" w:rsidRPr="00A23D5C">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C34C75" w14:textId="77777777" w:rsidR="00F60895" w:rsidRDefault="00F60895" w:rsidP="007009FF">
      <w:pPr>
        <w:spacing w:after="0" w:line="240" w:lineRule="auto"/>
      </w:pPr>
      <w:r>
        <w:separator/>
      </w:r>
    </w:p>
  </w:endnote>
  <w:endnote w:type="continuationSeparator" w:id="0">
    <w:p w14:paraId="320D7A82" w14:textId="77777777" w:rsidR="00F60895" w:rsidRDefault="00F60895" w:rsidP="007009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84933685"/>
      <w:docPartObj>
        <w:docPartGallery w:val="Page Numbers (Bottom of Page)"/>
        <w:docPartUnique/>
      </w:docPartObj>
    </w:sdtPr>
    <w:sdtEndPr>
      <w:rPr>
        <w:noProof/>
      </w:rPr>
    </w:sdtEndPr>
    <w:sdtContent>
      <w:p w14:paraId="468F1D2A" w14:textId="77777777" w:rsidR="007009FF" w:rsidRDefault="007009FF">
        <w:pPr>
          <w:pStyle w:val="Footer"/>
          <w:jc w:val="right"/>
        </w:pPr>
        <w:r>
          <w:fldChar w:fldCharType="begin"/>
        </w:r>
        <w:r>
          <w:instrText xml:space="preserve"> PAGE   \* MERGEFORMAT </w:instrText>
        </w:r>
        <w:r>
          <w:fldChar w:fldCharType="separate"/>
        </w:r>
        <w:r w:rsidR="006063F4">
          <w:rPr>
            <w:noProof/>
          </w:rPr>
          <w:t>8</w:t>
        </w:r>
        <w:r>
          <w:rPr>
            <w:noProof/>
          </w:rPr>
          <w:fldChar w:fldCharType="end"/>
        </w:r>
      </w:p>
    </w:sdtContent>
  </w:sdt>
  <w:p w14:paraId="7B5EA70D" w14:textId="77777777" w:rsidR="007009FF" w:rsidRDefault="007009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DD69CF" w14:textId="77777777" w:rsidR="00F60895" w:rsidRDefault="00F60895" w:rsidP="007009FF">
      <w:pPr>
        <w:spacing w:after="0" w:line="240" w:lineRule="auto"/>
      </w:pPr>
      <w:r>
        <w:separator/>
      </w:r>
    </w:p>
  </w:footnote>
  <w:footnote w:type="continuationSeparator" w:id="0">
    <w:p w14:paraId="49966A34" w14:textId="77777777" w:rsidR="00F60895" w:rsidRDefault="00F60895" w:rsidP="007009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F437CC6"/>
    <w:multiLevelType w:val="hybridMultilevel"/>
    <w:tmpl w:val="35241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36899"/>
    <w:rsid w:val="000B3F05"/>
    <w:rsid w:val="0014339C"/>
    <w:rsid w:val="00184676"/>
    <w:rsid w:val="00250999"/>
    <w:rsid w:val="00294FD7"/>
    <w:rsid w:val="003B78DF"/>
    <w:rsid w:val="00437275"/>
    <w:rsid w:val="004C3B83"/>
    <w:rsid w:val="00535A5E"/>
    <w:rsid w:val="00596103"/>
    <w:rsid w:val="005D7E38"/>
    <w:rsid w:val="006063F4"/>
    <w:rsid w:val="006E1B9C"/>
    <w:rsid w:val="007009FF"/>
    <w:rsid w:val="00814EB5"/>
    <w:rsid w:val="00863AAB"/>
    <w:rsid w:val="00876C5D"/>
    <w:rsid w:val="008B4B72"/>
    <w:rsid w:val="008C280F"/>
    <w:rsid w:val="009147E6"/>
    <w:rsid w:val="009460C5"/>
    <w:rsid w:val="009770D7"/>
    <w:rsid w:val="009A2F4C"/>
    <w:rsid w:val="00A23D5C"/>
    <w:rsid w:val="00A352E3"/>
    <w:rsid w:val="00AF7B3C"/>
    <w:rsid w:val="00B258F0"/>
    <w:rsid w:val="00B35918"/>
    <w:rsid w:val="00B929E6"/>
    <w:rsid w:val="00C91069"/>
    <w:rsid w:val="00D25621"/>
    <w:rsid w:val="00D36899"/>
    <w:rsid w:val="00E022AD"/>
    <w:rsid w:val="00E26242"/>
    <w:rsid w:val="00EA013A"/>
    <w:rsid w:val="00EB70C5"/>
    <w:rsid w:val="00F45E74"/>
    <w:rsid w:val="00F60895"/>
    <w:rsid w:val="00F66885"/>
    <w:rsid w:val="00F740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7136D"/>
  <w15:docId w15:val="{D1AA5460-B253-403F-9093-3008DC0FB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368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009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09FF"/>
  </w:style>
  <w:style w:type="paragraph" w:styleId="Footer">
    <w:name w:val="footer"/>
    <w:basedOn w:val="Normal"/>
    <w:link w:val="FooterChar"/>
    <w:uiPriority w:val="99"/>
    <w:unhideWhenUsed/>
    <w:rsid w:val="007009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09FF"/>
  </w:style>
  <w:style w:type="paragraph" w:styleId="BalloonText">
    <w:name w:val="Balloon Text"/>
    <w:basedOn w:val="Normal"/>
    <w:link w:val="BalloonTextChar"/>
    <w:uiPriority w:val="99"/>
    <w:semiHidden/>
    <w:unhideWhenUsed/>
    <w:rsid w:val="004C3B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3B83"/>
    <w:rPr>
      <w:rFonts w:ascii="Tahoma" w:hAnsi="Tahoma" w:cs="Tahoma"/>
      <w:sz w:val="16"/>
      <w:szCs w:val="16"/>
    </w:rPr>
  </w:style>
  <w:style w:type="paragraph" w:styleId="ListParagraph">
    <w:name w:val="List Paragraph"/>
    <w:basedOn w:val="Normal"/>
    <w:uiPriority w:val="34"/>
    <w:qFormat/>
    <w:rsid w:val="006063F4"/>
    <w:pPr>
      <w:spacing w:after="200" w:line="276" w:lineRule="auto"/>
      <w:ind w:left="720"/>
      <w:contextualSpacing/>
    </w:pPr>
    <w:rPr>
      <w:rFonts w:eastAsiaTheme="minorEastAsia"/>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6.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Referrals by postcode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D6D-497F-A58B-DA07FB71346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D6D-497F-A58B-DA07FB71346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D6D-497F-A58B-DA07FB71346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D6D-497F-A58B-DA07FB71346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D6D-497F-A58B-DA07FB71346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E199-46C0-8606-0983069917C1}"/>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E199-46C0-8606-0983069917C1}"/>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E199-46C0-8606-0983069917C1}"/>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E199-46C0-8606-0983069917C1}"/>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E199-46C0-8606-0983069917C1}"/>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E199-46C0-8606-0983069917C1}"/>
              </c:ext>
            </c:extLst>
          </c:dPt>
          <c:cat>
            <c:strRef>
              <c:f>Sheet1!$A$2:$A$12</c:f>
              <c:strCache>
                <c:ptCount val="11"/>
                <c:pt idx="0">
                  <c:v>HU5 </c:v>
                </c:pt>
                <c:pt idx="1">
                  <c:v>HU7</c:v>
                </c:pt>
                <c:pt idx="2">
                  <c:v>HU8</c:v>
                </c:pt>
                <c:pt idx="3">
                  <c:v>HU10</c:v>
                </c:pt>
                <c:pt idx="4">
                  <c:v>HU11</c:v>
                </c:pt>
                <c:pt idx="5">
                  <c:v>HU12</c:v>
                </c:pt>
                <c:pt idx="6">
                  <c:v>HU13</c:v>
                </c:pt>
                <c:pt idx="7">
                  <c:v>HU14</c:v>
                </c:pt>
                <c:pt idx="8">
                  <c:v>HU16</c:v>
                </c:pt>
                <c:pt idx="9">
                  <c:v>HU17</c:v>
                </c:pt>
                <c:pt idx="10">
                  <c:v>YO25</c:v>
                </c:pt>
              </c:strCache>
            </c:strRef>
          </c:cat>
          <c:val>
            <c:numRef>
              <c:f>Sheet1!$B$2:$B$12</c:f>
              <c:numCache>
                <c:formatCode>General</c:formatCode>
                <c:ptCount val="11"/>
                <c:pt idx="0">
                  <c:v>1</c:v>
                </c:pt>
                <c:pt idx="1">
                  <c:v>1</c:v>
                </c:pt>
                <c:pt idx="2">
                  <c:v>1</c:v>
                </c:pt>
                <c:pt idx="3">
                  <c:v>2</c:v>
                </c:pt>
                <c:pt idx="4">
                  <c:v>1</c:v>
                </c:pt>
                <c:pt idx="5">
                  <c:v>2</c:v>
                </c:pt>
                <c:pt idx="6">
                  <c:v>2</c:v>
                </c:pt>
                <c:pt idx="7">
                  <c:v>1</c:v>
                </c:pt>
                <c:pt idx="8">
                  <c:v>3</c:v>
                </c:pt>
                <c:pt idx="9">
                  <c:v>3</c:v>
                </c:pt>
                <c:pt idx="10">
                  <c:v>1</c:v>
                </c:pt>
              </c:numCache>
            </c:numRef>
          </c:val>
          <c:extLst>
            <c:ext xmlns:c16="http://schemas.microsoft.com/office/drawing/2014/chart" uri="{C3380CC4-5D6E-409C-BE32-E72D297353CC}">
              <c16:uniqueId val="{00000000-FCF3-404E-B81A-44A766B7021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PHQ9 and GAD7 pre and post intervention</a:t>
            </a:r>
            <a:r>
              <a:rPr lang="en-GB" baseline="0"/>
              <a:t> scores</a:t>
            </a:r>
            <a:endParaRPr lang="en-GB"/>
          </a:p>
        </c:rich>
      </c:tx>
      <c:overlay val="0"/>
      <c:spPr>
        <a:noFill/>
        <a:ln>
          <a:noFill/>
        </a:ln>
        <a:effectLst/>
      </c:spPr>
    </c:title>
    <c:autoTitleDeleted val="0"/>
    <c:plotArea>
      <c:layout/>
      <c:barChart>
        <c:barDir val="col"/>
        <c:grouping val="clustered"/>
        <c:varyColors val="0"/>
        <c:ser>
          <c:idx val="0"/>
          <c:order val="0"/>
          <c:tx>
            <c:strRef>
              <c:f>Sheet1!$B$1</c:f>
              <c:strCache>
                <c:ptCount val="1"/>
                <c:pt idx="0">
                  <c:v>PHQ9 pre</c:v>
                </c:pt>
              </c:strCache>
            </c:strRef>
          </c:tx>
          <c:spPr>
            <a:solidFill>
              <a:schemeClr val="accent1"/>
            </a:solidFill>
            <a:ln>
              <a:noFill/>
            </a:ln>
            <a:effectLst/>
          </c:spPr>
          <c:invertIfNegative val="0"/>
          <c:cat>
            <c:strRef>
              <c:f>Sheet1!$A$2:$A$9</c:f>
              <c:strCache>
                <c:ptCount val="8"/>
                <c:pt idx="0">
                  <c:v>HMITP01</c:v>
                </c:pt>
                <c:pt idx="1">
                  <c:v>JNITP01</c:v>
                </c:pt>
                <c:pt idx="2">
                  <c:v>PHITP01</c:v>
                </c:pt>
                <c:pt idx="3">
                  <c:v>VMITP01</c:v>
                </c:pt>
                <c:pt idx="4">
                  <c:v>WWITP01</c:v>
                </c:pt>
                <c:pt idx="5">
                  <c:v>WWITP02</c:v>
                </c:pt>
                <c:pt idx="6">
                  <c:v>NTITP01</c:v>
                </c:pt>
                <c:pt idx="7">
                  <c:v>KPITP02</c:v>
                </c:pt>
              </c:strCache>
            </c:strRef>
          </c:cat>
          <c:val>
            <c:numRef>
              <c:f>Sheet1!$B$2:$B$9</c:f>
              <c:numCache>
                <c:formatCode>General</c:formatCode>
                <c:ptCount val="8"/>
                <c:pt idx="0">
                  <c:v>17</c:v>
                </c:pt>
                <c:pt idx="1">
                  <c:v>17</c:v>
                </c:pt>
                <c:pt idx="2">
                  <c:v>14</c:v>
                </c:pt>
                <c:pt idx="3">
                  <c:v>3</c:v>
                </c:pt>
                <c:pt idx="4">
                  <c:v>13</c:v>
                </c:pt>
                <c:pt idx="5">
                  <c:v>27</c:v>
                </c:pt>
                <c:pt idx="6">
                  <c:v>16</c:v>
                </c:pt>
                <c:pt idx="7">
                  <c:v>8</c:v>
                </c:pt>
              </c:numCache>
            </c:numRef>
          </c:val>
          <c:extLst>
            <c:ext xmlns:c16="http://schemas.microsoft.com/office/drawing/2014/chart" uri="{C3380CC4-5D6E-409C-BE32-E72D297353CC}">
              <c16:uniqueId val="{00000000-7BE8-42A1-8202-42EDF0BD0F99}"/>
            </c:ext>
          </c:extLst>
        </c:ser>
        <c:ser>
          <c:idx val="1"/>
          <c:order val="1"/>
          <c:tx>
            <c:strRef>
              <c:f>Sheet1!$C$1</c:f>
              <c:strCache>
                <c:ptCount val="1"/>
                <c:pt idx="0">
                  <c:v>PHQ9 post</c:v>
                </c:pt>
              </c:strCache>
            </c:strRef>
          </c:tx>
          <c:spPr>
            <a:solidFill>
              <a:schemeClr val="accent2"/>
            </a:solidFill>
            <a:ln>
              <a:noFill/>
            </a:ln>
            <a:effectLst/>
          </c:spPr>
          <c:invertIfNegative val="0"/>
          <c:cat>
            <c:strRef>
              <c:f>Sheet1!$A$2:$A$9</c:f>
              <c:strCache>
                <c:ptCount val="8"/>
                <c:pt idx="0">
                  <c:v>HMITP01</c:v>
                </c:pt>
                <c:pt idx="1">
                  <c:v>JNITP01</c:v>
                </c:pt>
                <c:pt idx="2">
                  <c:v>PHITP01</c:v>
                </c:pt>
                <c:pt idx="3">
                  <c:v>VMITP01</c:v>
                </c:pt>
                <c:pt idx="4">
                  <c:v>WWITP01</c:v>
                </c:pt>
                <c:pt idx="5">
                  <c:v>WWITP02</c:v>
                </c:pt>
                <c:pt idx="6">
                  <c:v>NTITP01</c:v>
                </c:pt>
                <c:pt idx="7">
                  <c:v>KPITP02</c:v>
                </c:pt>
              </c:strCache>
            </c:strRef>
          </c:cat>
          <c:val>
            <c:numRef>
              <c:f>Sheet1!$C$2:$C$9</c:f>
              <c:numCache>
                <c:formatCode>General</c:formatCode>
                <c:ptCount val="8"/>
                <c:pt idx="0">
                  <c:v>9</c:v>
                </c:pt>
                <c:pt idx="1">
                  <c:v>13</c:v>
                </c:pt>
                <c:pt idx="2">
                  <c:v>0</c:v>
                </c:pt>
                <c:pt idx="3">
                  <c:v>1</c:v>
                </c:pt>
                <c:pt idx="4">
                  <c:v>4</c:v>
                </c:pt>
                <c:pt idx="5">
                  <c:v>10</c:v>
                </c:pt>
                <c:pt idx="6">
                  <c:v>4</c:v>
                </c:pt>
                <c:pt idx="7">
                  <c:v>4</c:v>
                </c:pt>
              </c:numCache>
            </c:numRef>
          </c:val>
          <c:extLst>
            <c:ext xmlns:c16="http://schemas.microsoft.com/office/drawing/2014/chart" uri="{C3380CC4-5D6E-409C-BE32-E72D297353CC}">
              <c16:uniqueId val="{00000001-7BE8-42A1-8202-42EDF0BD0F99}"/>
            </c:ext>
          </c:extLst>
        </c:ser>
        <c:ser>
          <c:idx val="2"/>
          <c:order val="2"/>
          <c:tx>
            <c:strRef>
              <c:f>Sheet1!$D$1</c:f>
              <c:strCache>
                <c:ptCount val="1"/>
                <c:pt idx="0">
                  <c:v>GAD7 pre</c:v>
                </c:pt>
              </c:strCache>
            </c:strRef>
          </c:tx>
          <c:spPr>
            <a:solidFill>
              <a:schemeClr val="accent3"/>
            </a:solidFill>
            <a:ln>
              <a:noFill/>
            </a:ln>
            <a:effectLst/>
          </c:spPr>
          <c:invertIfNegative val="0"/>
          <c:cat>
            <c:strRef>
              <c:f>Sheet1!$A$2:$A$9</c:f>
              <c:strCache>
                <c:ptCount val="8"/>
                <c:pt idx="0">
                  <c:v>HMITP01</c:v>
                </c:pt>
                <c:pt idx="1">
                  <c:v>JNITP01</c:v>
                </c:pt>
                <c:pt idx="2">
                  <c:v>PHITP01</c:v>
                </c:pt>
                <c:pt idx="3">
                  <c:v>VMITP01</c:v>
                </c:pt>
                <c:pt idx="4">
                  <c:v>WWITP01</c:v>
                </c:pt>
                <c:pt idx="5">
                  <c:v>WWITP02</c:v>
                </c:pt>
                <c:pt idx="6">
                  <c:v>NTITP01</c:v>
                </c:pt>
                <c:pt idx="7">
                  <c:v>KPITP02</c:v>
                </c:pt>
              </c:strCache>
            </c:strRef>
          </c:cat>
          <c:val>
            <c:numRef>
              <c:f>Sheet1!$D$2:$D$9</c:f>
              <c:numCache>
                <c:formatCode>General</c:formatCode>
                <c:ptCount val="8"/>
                <c:pt idx="0">
                  <c:v>18</c:v>
                </c:pt>
                <c:pt idx="1">
                  <c:v>11</c:v>
                </c:pt>
                <c:pt idx="2">
                  <c:v>8</c:v>
                </c:pt>
                <c:pt idx="3">
                  <c:v>2</c:v>
                </c:pt>
                <c:pt idx="4">
                  <c:v>11</c:v>
                </c:pt>
                <c:pt idx="5">
                  <c:v>19</c:v>
                </c:pt>
                <c:pt idx="6">
                  <c:v>9</c:v>
                </c:pt>
                <c:pt idx="7">
                  <c:v>12</c:v>
                </c:pt>
              </c:numCache>
            </c:numRef>
          </c:val>
          <c:extLst>
            <c:ext xmlns:c16="http://schemas.microsoft.com/office/drawing/2014/chart" uri="{C3380CC4-5D6E-409C-BE32-E72D297353CC}">
              <c16:uniqueId val="{00000002-7BE8-42A1-8202-42EDF0BD0F99}"/>
            </c:ext>
          </c:extLst>
        </c:ser>
        <c:ser>
          <c:idx val="3"/>
          <c:order val="3"/>
          <c:tx>
            <c:strRef>
              <c:f>Sheet1!$E$1</c:f>
              <c:strCache>
                <c:ptCount val="1"/>
                <c:pt idx="0">
                  <c:v>GAD7 post</c:v>
                </c:pt>
              </c:strCache>
            </c:strRef>
          </c:tx>
          <c:spPr>
            <a:solidFill>
              <a:schemeClr val="accent4"/>
            </a:solidFill>
            <a:ln>
              <a:noFill/>
            </a:ln>
            <a:effectLst/>
          </c:spPr>
          <c:invertIfNegative val="0"/>
          <c:cat>
            <c:strRef>
              <c:f>Sheet1!$A$2:$A$9</c:f>
              <c:strCache>
                <c:ptCount val="8"/>
                <c:pt idx="0">
                  <c:v>HMITP01</c:v>
                </c:pt>
                <c:pt idx="1">
                  <c:v>JNITP01</c:v>
                </c:pt>
                <c:pt idx="2">
                  <c:v>PHITP01</c:v>
                </c:pt>
                <c:pt idx="3">
                  <c:v>VMITP01</c:v>
                </c:pt>
                <c:pt idx="4">
                  <c:v>WWITP01</c:v>
                </c:pt>
                <c:pt idx="5">
                  <c:v>WWITP02</c:v>
                </c:pt>
                <c:pt idx="6">
                  <c:v>NTITP01</c:v>
                </c:pt>
                <c:pt idx="7">
                  <c:v>KPITP02</c:v>
                </c:pt>
              </c:strCache>
            </c:strRef>
          </c:cat>
          <c:val>
            <c:numRef>
              <c:f>Sheet1!$E$2:$E$9</c:f>
              <c:numCache>
                <c:formatCode>General</c:formatCode>
                <c:ptCount val="8"/>
                <c:pt idx="0">
                  <c:v>7</c:v>
                </c:pt>
                <c:pt idx="1">
                  <c:v>9</c:v>
                </c:pt>
                <c:pt idx="2">
                  <c:v>0</c:v>
                </c:pt>
                <c:pt idx="3">
                  <c:v>0</c:v>
                </c:pt>
                <c:pt idx="4">
                  <c:v>3</c:v>
                </c:pt>
                <c:pt idx="5">
                  <c:v>6</c:v>
                </c:pt>
                <c:pt idx="6">
                  <c:v>0</c:v>
                </c:pt>
                <c:pt idx="7">
                  <c:v>11</c:v>
                </c:pt>
              </c:numCache>
            </c:numRef>
          </c:val>
          <c:extLst>
            <c:ext xmlns:c16="http://schemas.microsoft.com/office/drawing/2014/chart" uri="{C3380CC4-5D6E-409C-BE32-E72D297353CC}">
              <c16:uniqueId val="{00000003-7BE8-42A1-8202-42EDF0BD0F99}"/>
            </c:ext>
          </c:extLst>
        </c:ser>
        <c:dLbls>
          <c:showLegendKey val="0"/>
          <c:showVal val="0"/>
          <c:showCatName val="0"/>
          <c:showSerName val="0"/>
          <c:showPercent val="0"/>
          <c:showBubbleSize val="0"/>
        </c:dLbls>
        <c:gapWidth val="219"/>
        <c:overlap val="-27"/>
        <c:axId val="177886720"/>
        <c:axId val="177888256"/>
      </c:barChart>
      <c:catAx>
        <c:axId val="177886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888256"/>
        <c:crosses val="autoZero"/>
        <c:auto val="1"/>
        <c:lblAlgn val="ctr"/>
        <c:lblOffset val="100"/>
        <c:noMultiLvlLbl val="0"/>
      </c:catAx>
      <c:valAx>
        <c:axId val="177888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8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1411</Words>
  <Characters>8043</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IT Services</Company>
  <LinksUpToDate>false</LinksUpToDate>
  <CharactersWithSpaces>9436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ngreen</dc:creator>
  <cp:lastModifiedBy>victoria hillier</cp:lastModifiedBy>
  <cp:revision>2</cp:revision>
  <dcterms:created xsi:type="dcterms:W3CDTF">2020-07-06T12:13:00Z</dcterms:created>
  <dcterms:modified xsi:type="dcterms:W3CDTF">2020-07-06T12:13:00Z</dcterms:modified>
</cp:coreProperties>
</file>